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315DCA9E"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AA10E2">
        <w:rPr>
          <w:bCs/>
          <w:noProof w:val="0"/>
          <w:sz w:val="24"/>
          <w:szCs w:val="24"/>
          <w:lang w:val="en-GB"/>
        </w:rPr>
        <w:t>2</w:t>
      </w:r>
      <w:r w:rsidR="00B04A17">
        <w:rPr>
          <w:bCs/>
          <w:noProof w:val="0"/>
          <w:sz w:val="24"/>
          <w:szCs w:val="24"/>
          <w:lang w:val="en-GB"/>
        </w:rPr>
        <w:t>1</w:t>
      </w:r>
      <w:r w:rsidR="00F87611">
        <w:rPr>
          <w:bCs/>
          <w:noProof w:val="0"/>
          <w:sz w:val="24"/>
          <w:szCs w:val="24"/>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r w:rsidR="00591FB9" w:rsidRPr="00591FB9">
        <w:rPr>
          <w:sz w:val="24"/>
          <w:szCs w:val="24"/>
          <w:lang w:val="en-GB"/>
        </w:rPr>
        <w:t>R1-2504586</w:t>
      </w:r>
    </w:p>
    <w:bookmarkEnd w:id="1"/>
    <w:p w14:paraId="2CFE1919" w14:textId="726C9B96" w:rsidR="00850D96" w:rsidRPr="00162473" w:rsidRDefault="00B04A17" w:rsidP="00805387">
      <w:pPr>
        <w:tabs>
          <w:tab w:val="center" w:pos="4536"/>
          <w:tab w:val="right" w:pos="9072"/>
        </w:tabs>
        <w:rPr>
          <w:rFonts w:ascii="Arial" w:eastAsia="MS Mincho" w:hAnsi="Arial" w:cs="Arial"/>
          <w:b/>
          <w:bCs/>
          <w:sz w:val="24"/>
          <w:szCs w:val="18"/>
          <w:lang w:eastAsia="ja-JP"/>
        </w:rPr>
      </w:pPr>
      <w:r w:rsidRPr="00B04A17">
        <w:rPr>
          <w:rFonts w:ascii="Arial" w:eastAsia="MS Mincho" w:hAnsi="Arial" w:cs="Arial"/>
          <w:b/>
          <w:bCs/>
          <w:sz w:val="24"/>
          <w:szCs w:val="18"/>
          <w:lang w:eastAsia="ja-JP"/>
        </w:rPr>
        <w:t>St Julian's, Malta, 19</w:t>
      </w:r>
      <w:r w:rsidRPr="00B04A17">
        <w:rPr>
          <w:rFonts w:ascii="Arial" w:eastAsia="MS Mincho" w:hAnsi="Arial" w:cs="Arial"/>
          <w:b/>
          <w:bCs/>
          <w:sz w:val="24"/>
          <w:szCs w:val="18"/>
          <w:vertAlign w:val="superscript"/>
          <w:lang w:eastAsia="ja-JP"/>
        </w:rPr>
        <w:t>th</w:t>
      </w:r>
      <w:r>
        <w:rPr>
          <w:rFonts w:ascii="Arial" w:eastAsia="MS Mincho" w:hAnsi="Arial" w:cs="Arial"/>
          <w:b/>
          <w:bCs/>
          <w:sz w:val="24"/>
          <w:szCs w:val="18"/>
          <w:lang w:eastAsia="ja-JP"/>
        </w:rPr>
        <w:t xml:space="preserve"> –</w:t>
      </w:r>
      <w:r w:rsidRPr="00B04A17">
        <w:rPr>
          <w:rFonts w:ascii="Arial" w:eastAsia="MS Mincho" w:hAnsi="Arial" w:cs="Arial"/>
          <w:b/>
          <w:bCs/>
          <w:sz w:val="24"/>
          <w:szCs w:val="18"/>
          <w:lang w:eastAsia="ja-JP"/>
        </w:rPr>
        <w:t xml:space="preserve"> 23</w:t>
      </w:r>
      <w:r w:rsidRPr="00B04A17">
        <w:rPr>
          <w:rFonts w:ascii="Arial" w:eastAsia="MS Mincho" w:hAnsi="Arial" w:cs="Arial"/>
          <w:b/>
          <w:bCs/>
          <w:sz w:val="24"/>
          <w:szCs w:val="18"/>
          <w:vertAlign w:val="superscript"/>
          <w:lang w:eastAsia="ja-JP"/>
        </w:rPr>
        <w:t>rd</w:t>
      </w:r>
      <w:r>
        <w:rPr>
          <w:rFonts w:ascii="Arial" w:eastAsia="MS Mincho" w:hAnsi="Arial" w:cs="Arial"/>
          <w:b/>
          <w:bCs/>
          <w:sz w:val="24"/>
          <w:szCs w:val="18"/>
          <w:lang w:eastAsia="ja-JP"/>
        </w:rPr>
        <w:t xml:space="preserve"> </w:t>
      </w:r>
      <w:proofErr w:type="gramStart"/>
      <w:r w:rsidRPr="00B04A17">
        <w:rPr>
          <w:rFonts w:ascii="Arial" w:eastAsia="MS Mincho" w:hAnsi="Arial" w:cs="Arial"/>
          <w:b/>
          <w:bCs/>
          <w:sz w:val="24"/>
          <w:szCs w:val="18"/>
          <w:lang w:eastAsia="ja-JP"/>
        </w:rPr>
        <w:t>May</w:t>
      </w:r>
      <w:r w:rsidR="002E3730" w:rsidRPr="00162473">
        <w:rPr>
          <w:rFonts w:ascii="Arial" w:eastAsia="MS Mincho" w:hAnsi="Arial" w:cs="Arial"/>
          <w:b/>
          <w:bCs/>
          <w:sz w:val="24"/>
          <w:szCs w:val="18"/>
          <w:lang w:eastAsia="ja-JP"/>
        </w:rPr>
        <w:t>,</w:t>
      </w:r>
      <w:proofErr w:type="gramEnd"/>
      <w:r w:rsidR="002E3730" w:rsidRPr="00162473">
        <w:rPr>
          <w:rFonts w:ascii="Arial" w:eastAsia="MS Mincho" w:hAnsi="Arial" w:cs="Arial"/>
          <w:b/>
          <w:bCs/>
          <w:sz w:val="24"/>
          <w:szCs w:val="18"/>
          <w:lang w:eastAsia="ja-JP"/>
        </w:rPr>
        <w:t xml:space="preserve"> 202</w:t>
      </w:r>
      <w:r w:rsidR="00AA10E2" w:rsidRPr="00162473">
        <w:rPr>
          <w:rFonts w:ascii="Arial" w:eastAsia="MS Mincho" w:hAnsi="Arial" w:cs="Arial"/>
          <w:b/>
          <w:bCs/>
          <w:sz w:val="24"/>
          <w:szCs w:val="18"/>
          <w:lang w:eastAsia="ja-JP"/>
        </w:rPr>
        <w:t>5</w:t>
      </w:r>
    </w:p>
    <w:p w14:paraId="30E02941" w14:textId="3E93787E" w:rsidR="0034111C" w:rsidRPr="006E75BF" w:rsidRDefault="0034111C" w:rsidP="00273256">
      <w:pPr>
        <w:pStyle w:val="CRCoverPage"/>
        <w:spacing w:after="0"/>
        <w:contextualSpacing/>
        <w:jc w:val="both"/>
        <w:rPr>
          <w:rFonts w:cs="Arial"/>
          <w:b/>
          <w:bCs/>
          <w:sz w:val="24"/>
          <w:szCs w:val="24"/>
          <w:lang w:eastAsia="ja-JP"/>
        </w:rPr>
      </w:pPr>
      <w:r w:rsidRPr="006E75BF">
        <w:rPr>
          <w:rFonts w:cs="Arial"/>
          <w:b/>
          <w:bCs/>
          <w:sz w:val="24"/>
          <w:szCs w:val="24"/>
        </w:rPr>
        <w:t>Agenda item:</w:t>
      </w:r>
      <w:r w:rsidRPr="006E75BF">
        <w:rPr>
          <w:rFonts w:cs="Arial"/>
          <w:b/>
          <w:bCs/>
          <w:sz w:val="24"/>
        </w:rPr>
        <w:tab/>
      </w:r>
      <w:r w:rsidRPr="006E75BF">
        <w:rPr>
          <w:rFonts w:cs="Arial"/>
          <w:b/>
          <w:bCs/>
          <w:sz w:val="24"/>
        </w:rPr>
        <w:tab/>
      </w:r>
      <w:r w:rsidR="00AA10E2">
        <w:rPr>
          <w:rFonts w:cs="Arial"/>
          <w:b/>
          <w:bCs/>
          <w:sz w:val="24"/>
          <w:szCs w:val="24"/>
        </w:rPr>
        <w:t>5</w:t>
      </w:r>
    </w:p>
    <w:p w14:paraId="30E02942" w14:textId="4B6830AB" w:rsidR="00E128F2" w:rsidRPr="006E75BF" w:rsidRDefault="0034111C" w:rsidP="00273256">
      <w:pPr>
        <w:tabs>
          <w:tab w:val="left" w:pos="1985"/>
        </w:tabs>
        <w:spacing w:after="0"/>
        <w:ind w:left="1985" w:hanging="1985"/>
        <w:contextualSpacing/>
        <w:jc w:val="both"/>
        <w:rPr>
          <w:rFonts w:ascii="Arial" w:hAnsi="Arial" w:cs="Arial"/>
          <w:b/>
          <w:bCs/>
          <w:sz w:val="24"/>
          <w:szCs w:val="24"/>
        </w:rPr>
      </w:pPr>
      <w:r w:rsidRPr="006E75BF">
        <w:rPr>
          <w:rFonts w:ascii="Arial" w:hAnsi="Arial" w:cs="Arial"/>
          <w:b/>
          <w:bCs/>
          <w:sz w:val="24"/>
          <w:szCs w:val="24"/>
        </w:rPr>
        <w:t>Source:</w:t>
      </w:r>
      <w:r w:rsidRPr="006E75BF">
        <w:rPr>
          <w:rFonts w:ascii="Arial" w:hAnsi="Arial" w:cs="Arial"/>
          <w:b/>
          <w:bCs/>
          <w:sz w:val="24"/>
        </w:rPr>
        <w:tab/>
      </w:r>
      <w:r w:rsidR="00F07F6F" w:rsidRPr="006E75BF">
        <w:rPr>
          <w:rFonts w:ascii="Arial" w:hAnsi="Arial" w:cs="Arial"/>
          <w:b/>
          <w:bCs/>
          <w:sz w:val="24"/>
          <w:szCs w:val="24"/>
        </w:rPr>
        <w:t>MediaTek Inc.</w:t>
      </w:r>
    </w:p>
    <w:p w14:paraId="30E02943" w14:textId="75892CFB" w:rsidR="0034111C" w:rsidRPr="006E75BF" w:rsidRDefault="0034111C" w:rsidP="00273256">
      <w:pPr>
        <w:spacing w:after="0"/>
        <w:ind w:left="1985" w:hanging="1985"/>
        <w:contextualSpacing/>
        <w:jc w:val="both"/>
        <w:rPr>
          <w:rFonts w:ascii="Arial" w:hAnsi="Arial" w:cs="Arial"/>
          <w:b/>
          <w:bCs/>
          <w:sz w:val="24"/>
          <w:szCs w:val="24"/>
        </w:rPr>
      </w:pPr>
      <w:r w:rsidRPr="006E75BF">
        <w:rPr>
          <w:rFonts w:ascii="Arial" w:hAnsi="Arial" w:cs="Arial"/>
          <w:b/>
          <w:bCs/>
          <w:sz w:val="24"/>
          <w:szCs w:val="24"/>
        </w:rPr>
        <w:t>Title:</w:t>
      </w:r>
      <w:r w:rsidRPr="006E75BF">
        <w:rPr>
          <w:rFonts w:ascii="Arial" w:hAnsi="Arial" w:cs="Arial"/>
          <w:b/>
          <w:bCs/>
          <w:sz w:val="24"/>
        </w:rPr>
        <w:tab/>
      </w:r>
      <w:r w:rsidR="00884C56" w:rsidRPr="006E75BF">
        <w:rPr>
          <w:rFonts w:ascii="Arial" w:hAnsi="Arial" w:cs="Arial"/>
          <w:b/>
          <w:bCs/>
          <w:sz w:val="24"/>
        </w:rPr>
        <w:t xml:space="preserve">Discussion on </w:t>
      </w:r>
      <w:r w:rsidR="00AA10E2">
        <w:rPr>
          <w:rFonts w:ascii="Arial" w:hAnsi="Arial" w:cs="Arial"/>
          <w:b/>
          <w:bCs/>
          <w:sz w:val="24"/>
        </w:rPr>
        <w:t xml:space="preserve">RAN4 </w:t>
      </w:r>
      <w:r w:rsidR="00B04A17" w:rsidRPr="00B04A17">
        <w:rPr>
          <w:rFonts w:ascii="Arial" w:hAnsi="Arial" w:cs="Arial"/>
          <w:b/>
          <w:bCs/>
          <w:sz w:val="24"/>
        </w:rPr>
        <w:t>LS on UL Tx switching for TEI19</w:t>
      </w:r>
    </w:p>
    <w:p w14:paraId="30E02944" w14:textId="27D4B30B" w:rsidR="0034111C" w:rsidRPr="006E75BF" w:rsidRDefault="0034111C" w:rsidP="00273256">
      <w:pPr>
        <w:spacing w:after="0"/>
        <w:contextualSpacing/>
        <w:jc w:val="both"/>
        <w:rPr>
          <w:rFonts w:ascii="Arial" w:hAnsi="Arial" w:cs="Arial"/>
          <w:b/>
          <w:bCs/>
          <w:sz w:val="24"/>
          <w:szCs w:val="24"/>
        </w:rPr>
      </w:pPr>
      <w:r w:rsidRPr="006E75BF">
        <w:rPr>
          <w:rFonts w:ascii="Arial" w:hAnsi="Arial" w:cs="Arial"/>
          <w:b/>
          <w:bCs/>
          <w:sz w:val="24"/>
          <w:szCs w:val="24"/>
        </w:rPr>
        <w:t xml:space="preserve">Document </w:t>
      </w:r>
      <w:r w:rsidR="3E61DC49" w:rsidRPr="006E75BF">
        <w:rPr>
          <w:rFonts w:ascii="Arial" w:hAnsi="Arial" w:cs="Arial"/>
          <w:b/>
          <w:bCs/>
          <w:sz w:val="24"/>
          <w:szCs w:val="24"/>
        </w:rPr>
        <w:t>for:</w:t>
      </w:r>
      <w:r w:rsidRPr="006E75BF">
        <w:tab/>
      </w:r>
      <w:r w:rsidR="00220615" w:rsidRPr="006E75BF">
        <w:tab/>
      </w:r>
      <w:r w:rsidRPr="006E75BF">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1747FC67" w14:textId="1E017299" w:rsidR="00203A14" w:rsidRDefault="00203A14" w:rsidP="00F6636C">
      <w:pPr>
        <w:spacing w:before="120"/>
        <w:jc w:val="both"/>
      </w:pPr>
      <w:bookmarkStart w:id="2" w:name="_Hlk510705081"/>
      <w:r w:rsidRPr="00203A14">
        <w:t>RAN4 sen</w:t>
      </w:r>
      <w:r w:rsidR="00FE0287">
        <w:t>t</w:t>
      </w:r>
      <w:r w:rsidRPr="00203A14">
        <w:t xml:space="preserve"> an LS to RAN1 </w:t>
      </w:r>
      <w:r w:rsidR="00C4599F">
        <w:t xml:space="preserve">to introduce new feature(s) of </w:t>
      </w:r>
      <w:r w:rsidR="00C4599F" w:rsidRPr="00C4599F">
        <w:t xml:space="preserve">UL Tx switching </w:t>
      </w:r>
      <w:r w:rsidR="00C4599F">
        <w:t xml:space="preserve">as </w:t>
      </w:r>
      <w:r w:rsidR="00C4599F" w:rsidRPr="00C4599F">
        <w:t>TEI19</w:t>
      </w:r>
      <w:r>
        <w:t xml:space="preserve"> </w:t>
      </w:r>
      <w:r w:rsidRPr="00203A14">
        <w:t>[1].</w:t>
      </w:r>
    </w:p>
    <w:tbl>
      <w:tblPr>
        <w:tblStyle w:val="TableGrid"/>
        <w:tblW w:w="9668" w:type="dxa"/>
        <w:tblInd w:w="108" w:type="dxa"/>
        <w:tblLook w:val="04A0" w:firstRow="1" w:lastRow="0" w:firstColumn="1" w:lastColumn="0" w:noHBand="0" w:noVBand="1"/>
      </w:tblPr>
      <w:tblGrid>
        <w:gridCol w:w="9668"/>
      </w:tblGrid>
      <w:tr w:rsidR="00BD01A7" w14:paraId="4C649698" w14:textId="77777777" w:rsidTr="00BD01A7">
        <w:tc>
          <w:tcPr>
            <w:tcW w:w="9668" w:type="dxa"/>
            <w:tcBorders>
              <w:top w:val="single" w:sz="4" w:space="0" w:color="auto"/>
              <w:left w:val="single" w:sz="4" w:space="0" w:color="auto"/>
              <w:bottom w:val="single" w:sz="4" w:space="0" w:color="auto"/>
              <w:right w:val="single" w:sz="4" w:space="0" w:color="auto"/>
            </w:tcBorders>
          </w:tcPr>
          <w:p w14:paraId="5476E5E9" w14:textId="77777777" w:rsidR="00E76FCC" w:rsidRPr="00E76FCC" w:rsidRDefault="00E76FCC" w:rsidP="005552C6">
            <w:pPr>
              <w:spacing w:after="60"/>
              <w:jc w:val="both"/>
              <w:textAlignment w:val="baseline"/>
              <w:rPr>
                <w:rFonts w:eastAsia="Times New Roman"/>
                <w:bCs/>
                <w:iCs/>
                <w:lang w:val="en-US" w:eastAsia="en-GB"/>
              </w:rPr>
            </w:pPr>
            <w:bookmarkStart w:id="3" w:name="OLE_LINK2"/>
            <w:bookmarkStart w:id="4" w:name="OLE_LINK443"/>
            <w:r w:rsidRPr="00E76FCC">
              <w:rPr>
                <w:rFonts w:eastAsia="Times New Roman"/>
                <w:bCs/>
                <w:iCs/>
                <w:lang w:val="en-US" w:eastAsia="en-GB"/>
              </w:rPr>
              <w:t xml:space="preserve">RAN4 would like to inform RAN1 </w:t>
            </w:r>
            <w:bookmarkStart w:id="5" w:name="OLE_LINK16"/>
            <w:r w:rsidRPr="00E76FCC">
              <w:rPr>
                <w:rFonts w:eastAsia="Times New Roman"/>
                <w:bCs/>
                <w:iCs/>
                <w:lang w:val="en-US" w:eastAsia="en-GB"/>
              </w:rPr>
              <w:t xml:space="preserve">that RAN4 discussed the following scenarios of Tx switching enhancement for 2 configured UL bands in Rel-19 TEI. </w:t>
            </w:r>
          </w:p>
          <w:p w14:paraId="705F0B23" w14:textId="77777777" w:rsidR="00E76FCC" w:rsidRPr="00E76FCC" w:rsidRDefault="00E76FCC" w:rsidP="005552C6">
            <w:pPr>
              <w:numPr>
                <w:ilvl w:val="0"/>
                <w:numId w:val="25"/>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1</w:t>
            </w:r>
            <w:r w:rsidRPr="00E76FCC">
              <w:rPr>
                <w:rFonts w:eastAsia="PMingLiU"/>
                <w:lang w:eastAsia="zh-TW"/>
              </w:rPr>
              <w:t xml:space="preserve">. Switching between the following 2 cases for 3Tx UEs </w:t>
            </w:r>
            <w:bookmarkStart w:id="6" w:name="OLE_LINK30"/>
            <w:r w:rsidRPr="00E76FCC">
              <w:rPr>
                <w:rFonts w:eastAsia="PMingLiU"/>
                <w:lang w:eastAsia="zh-TW"/>
              </w:rPr>
              <w:t>configured with uplinkTxSwitchingOption set to '</w:t>
            </w:r>
            <w:proofErr w:type="gramStart"/>
            <w:r w:rsidRPr="00E76FCC">
              <w:rPr>
                <w:rFonts w:eastAsia="PMingLiU"/>
                <w:lang w:eastAsia="zh-TW"/>
              </w:rPr>
              <w:t>dualUL</w:t>
            </w:r>
            <w:bookmarkEnd w:id="6"/>
            <w:r w:rsidRPr="00E76FCC">
              <w:rPr>
                <w:rFonts w:eastAsia="PMingLiU"/>
                <w:lang w:eastAsia="zh-TW"/>
              </w:rPr>
              <w:t>’</w:t>
            </w:r>
            <w:proofErr w:type="gramEnd"/>
            <w:r w:rsidRPr="00E76FCC">
              <w:rPr>
                <w:rFonts w:eastAsia="PMingLiU"/>
                <w:lang w:eastAsia="zh-TW"/>
              </w:rPr>
              <w:t xml:space="preserve"> </w:t>
            </w:r>
          </w:p>
          <w:p w14:paraId="093B2259" w14:textId="77777777" w:rsidR="00E76FCC" w:rsidRPr="00E76FCC" w:rsidRDefault="00E76FCC" w:rsidP="005552C6">
            <w:pPr>
              <w:numPr>
                <w:ilvl w:val="1"/>
                <w:numId w:val="25"/>
              </w:numPr>
              <w:overflowPunct/>
              <w:autoSpaceDE/>
              <w:adjustRightInd/>
              <w:snapToGrid w:val="0"/>
              <w:spacing w:after="60"/>
              <w:contextualSpacing/>
              <w:jc w:val="both"/>
              <w:textAlignment w:val="baseline"/>
              <w:rPr>
                <w:rFonts w:eastAsia="PMingLiU"/>
                <w:lang w:eastAsia="zh-TW"/>
              </w:rPr>
            </w:pPr>
            <w:bookmarkStart w:id="7" w:name="OLE_LINK22"/>
            <w:r w:rsidRPr="00E76FCC">
              <w:rPr>
                <w:rFonts w:eastAsia="PMingLiU"/>
                <w:lang w:eastAsia="zh-TW"/>
              </w:rPr>
              <w:t xml:space="preserve">Case 1-1: Two antenna ports on Band A and one antenna port on Band B </w:t>
            </w:r>
          </w:p>
          <w:p w14:paraId="3CA161B6" w14:textId="77777777" w:rsidR="00E76FCC" w:rsidRPr="00E76FCC" w:rsidRDefault="00E76FCC" w:rsidP="005552C6">
            <w:pPr>
              <w:numPr>
                <w:ilvl w:val="1"/>
                <w:numId w:val="25"/>
              </w:numPr>
              <w:overflowPunct/>
              <w:autoSpaceDE/>
              <w:adjustRightInd/>
              <w:snapToGrid w:val="0"/>
              <w:spacing w:after="60"/>
              <w:jc w:val="both"/>
              <w:textAlignment w:val="baseline"/>
              <w:rPr>
                <w:rFonts w:eastAsia="Yu Mincho"/>
                <w:lang w:eastAsia="zh-CN"/>
              </w:rPr>
            </w:pPr>
            <w:r w:rsidRPr="00E76FCC">
              <w:rPr>
                <w:rFonts w:eastAsia="PMingLiU"/>
                <w:lang w:eastAsia="zh-TW"/>
              </w:rPr>
              <w:t>Case 1-2: One antenna port on Band A and two antenna ports on Band B</w:t>
            </w:r>
          </w:p>
          <w:bookmarkEnd w:id="7"/>
          <w:p w14:paraId="162E517F" w14:textId="77777777" w:rsidR="00E76FCC" w:rsidRPr="00E76FCC" w:rsidRDefault="00E76FCC" w:rsidP="005552C6">
            <w:pPr>
              <w:numPr>
                <w:ilvl w:val="0"/>
                <w:numId w:val="25"/>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1a</w:t>
            </w:r>
            <w:r w:rsidRPr="00E76FCC">
              <w:rPr>
                <w:rFonts w:eastAsia="PMingLiU"/>
                <w:lang w:eastAsia="zh-TW"/>
              </w:rPr>
              <w:t>. Switching between the following 2 cases for 3Tx UEs configured with uplinkTxSwitchingOption set to ‘</w:t>
            </w:r>
            <w:proofErr w:type="gramStart"/>
            <w:r w:rsidRPr="00E76FCC">
              <w:rPr>
                <w:rFonts w:eastAsia="PMingLiU"/>
                <w:lang w:eastAsia="zh-TW"/>
              </w:rPr>
              <w:t>switchedUL’</w:t>
            </w:r>
            <w:proofErr w:type="gramEnd"/>
            <w:r w:rsidRPr="00E76FCC">
              <w:rPr>
                <w:rFonts w:eastAsia="PMingLiU"/>
                <w:lang w:eastAsia="zh-TW"/>
              </w:rPr>
              <w:t xml:space="preserve"> </w:t>
            </w:r>
          </w:p>
          <w:p w14:paraId="09F92877" w14:textId="77777777" w:rsidR="00E76FCC" w:rsidRPr="00E76FCC" w:rsidRDefault="00E76FCC" w:rsidP="005552C6">
            <w:pPr>
              <w:numPr>
                <w:ilvl w:val="1"/>
                <w:numId w:val="25"/>
              </w:numPr>
              <w:overflowPunct/>
              <w:autoSpaceDE/>
              <w:adjustRightInd/>
              <w:snapToGrid w:val="0"/>
              <w:spacing w:after="60"/>
              <w:contextualSpacing/>
              <w:jc w:val="both"/>
              <w:textAlignment w:val="baseline"/>
              <w:rPr>
                <w:rFonts w:eastAsia="PMingLiU"/>
                <w:lang w:eastAsia="zh-TW"/>
              </w:rPr>
            </w:pPr>
            <w:bookmarkStart w:id="8" w:name="OLE_LINK23"/>
            <w:r w:rsidRPr="00E76FCC">
              <w:rPr>
                <w:rFonts w:eastAsia="PMingLiU"/>
                <w:lang w:eastAsia="zh-TW"/>
              </w:rPr>
              <w:t xml:space="preserve">Case 2-1: Three antenna ports on Band A and zero antenna port on Band B </w:t>
            </w:r>
          </w:p>
          <w:p w14:paraId="369220F7" w14:textId="77777777" w:rsidR="00E76FCC" w:rsidRPr="00E76FCC" w:rsidRDefault="00E76FCC" w:rsidP="005552C6">
            <w:pPr>
              <w:numPr>
                <w:ilvl w:val="1"/>
                <w:numId w:val="25"/>
              </w:numPr>
              <w:overflowPunct/>
              <w:autoSpaceDE/>
              <w:adjustRightInd/>
              <w:snapToGrid w:val="0"/>
              <w:spacing w:after="60"/>
              <w:jc w:val="both"/>
              <w:textAlignment w:val="baseline"/>
              <w:rPr>
                <w:rFonts w:eastAsia="Yu Mincho"/>
                <w:lang w:eastAsia="zh-CN"/>
              </w:rPr>
            </w:pPr>
            <w:r w:rsidRPr="00E76FCC">
              <w:rPr>
                <w:rFonts w:eastAsia="PMingLiU"/>
                <w:lang w:eastAsia="zh-TW"/>
              </w:rPr>
              <w:t>Case 2-2: Zero antenna port on Band A and three antenna ports on Band B</w:t>
            </w:r>
          </w:p>
          <w:bookmarkEnd w:id="8"/>
          <w:p w14:paraId="1F07855D" w14:textId="77777777" w:rsidR="00E76FCC" w:rsidRPr="00E76FCC" w:rsidRDefault="00E76FCC" w:rsidP="005552C6">
            <w:pPr>
              <w:numPr>
                <w:ilvl w:val="0"/>
                <w:numId w:val="25"/>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2</w:t>
            </w:r>
            <w:r w:rsidRPr="00E76FCC">
              <w:rPr>
                <w:rFonts w:eastAsia="PMingLiU"/>
                <w:lang w:eastAsia="zh-TW"/>
              </w:rPr>
              <w:t>. Switching between the following 2 cases for 4Tx UEs configured with uplinkTxSwitchingOption set to ‘</w:t>
            </w:r>
            <w:proofErr w:type="gramStart"/>
            <w:r w:rsidRPr="00E76FCC">
              <w:rPr>
                <w:rFonts w:eastAsia="PMingLiU"/>
                <w:lang w:eastAsia="zh-TW"/>
              </w:rPr>
              <w:t>switchedUL’</w:t>
            </w:r>
            <w:proofErr w:type="gramEnd"/>
          </w:p>
          <w:p w14:paraId="7E940E42" w14:textId="77777777" w:rsidR="00E76FCC" w:rsidRPr="00E76FCC" w:rsidRDefault="00E76FCC" w:rsidP="005552C6">
            <w:pPr>
              <w:numPr>
                <w:ilvl w:val="1"/>
                <w:numId w:val="25"/>
              </w:numPr>
              <w:overflowPunct/>
              <w:autoSpaceDE/>
              <w:adjustRightInd/>
              <w:snapToGrid w:val="0"/>
              <w:spacing w:after="60"/>
              <w:contextualSpacing/>
              <w:jc w:val="both"/>
              <w:textAlignment w:val="baseline"/>
              <w:rPr>
                <w:rFonts w:eastAsia="PMingLiU"/>
                <w:lang w:eastAsia="zh-TW"/>
              </w:rPr>
            </w:pPr>
            <w:r w:rsidRPr="00E76FCC">
              <w:rPr>
                <w:rFonts w:eastAsia="PMingLiU"/>
                <w:lang w:eastAsia="zh-TW"/>
              </w:rPr>
              <w:t xml:space="preserve">Case 3-1: Four antenna ports on Band A and zero antenna port on Band B </w:t>
            </w:r>
          </w:p>
          <w:p w14:paraId="10F3F324" w14:textId="77777777" w:rsidR="00E76FCC" w:rsidRPr="00E76FCC" w:rsidRDefault="00E76FCC" w:rsidP="005552C6">
            <w:pPr>
              <w:numPr>
                <w:ilvl w:val="1"/>
                <w:numId w:val="25"/>
              </w:numPr>
              <w:overflowPunct/>
              <w:autoSpaceDE/>
              <w:adjustRightInd/>
              <w:snapToGrid w:val="0"/>
              <w:spacing w:after="60"/>
              <w:contextualSpacing/>
              <w:jc w:val="both"/>
              <w:textAlignment w:val="baseline"/>
              <w:rPr>
                <w:rFonts w:eastAsia="Yu Mincho"/>
                <w:lang w:eastAsia="zh-CN"/>
              </w:rPr>
            </w:pPr>
            <w:r w:rsidRPr="00E76FCC">
              <w:rPr>
                <w:rFonts w:eastAsia="PMingLiU"/>
                <w:lang w:eastAsia="zh-TW"/>
              </w:rPr>
              <w:t>Case 3-2: Zero antenna port on Band A and Four antenna ports on Band B</w:t>
            </w:r>
          </w:p>
          <w:p w14:paraId="79C3549C" w14:textId="77777777" w:rsidR="00E76FCC" w:rsidRPr="00E76FCC" w:rsidRDefault="00E76FCC" w:rsidP="005552C6">
            <w:pPr>
              <w:overflowPunct/>
              <w:autoSpaceDE/>
              <w:adjustRightInd/>
              <w:snapToGrid w:val="0"/>
              <w:spacing w:after="60"/>
              <w:jc w:val="both"/>
              <w:rPr>
                <w:rFonts w:eastAsia="PMingLiU"/>
                <w:lang w:eastAsia="zh-TW"/>
              </w:rPr>
            </w:pPr>
            <w:r w:rsidRPr="00E76FCC">
              <w:rPr>
                <w:rFonts w:eastAsia="PMingLiU"/>
                <w:lang w:eastAsia="zh-TW"/>
              </w:rPr>
              <w:t xml:space="preserve">RAN4 agreed to support at least scenario 1 in Rel-19 TEI. Whether RAN4 will support scenario 1a and scenario 2 in Rel-19 TEI is pending on RAN1 decision in RAN1#121 meeting. </w:t>
            </w:r>
          </w:p>
          <w:p w14:paraId="5591EF23" w14:textId="77777777" w:rsidR="00E76FCC" w:rsidRPr="00E76FCC" w:rsidRDefault="00E76FCC" w:rsidP="005552C6">
            <w:pPr>
              <w:overflowPunct/>
              <w:autoSpaceDE/>
              <w:adjustRightInd/>
              <w:snapToGrid w:val="0"/>
              <w:spacing w:after="60"/>
              <w:jc w:val="both"/>
              <w:rPr>
                <w:rFonts w:eastAsia="PMingLiU"/>
                <w:lang w:eastAsia="zh-TW"/>
              </w:rPr>
            </w:pPr>
            <w:r w:rsidRPr="00E76FCC">
              <w:rPr>
                <w:rFonts w:eastAsia="PMingLiU"/>
                <w:lang w:eastAsia="zh-TW"/>
              </w:rPr>
              <w:t>The related UE capabilities will be addressed later together with Rel-19 feature list.</w:t>
            </w:r>
          </w:p>
          <w:p w14:paraId="5A900554" w14:textId="77777777" w:rsidR="00E76FCC" w:rsidRPr="00E76FCC" w:rsidRDefault="00E76FCC" w:rsidP="005552C6">
            <w:pPr>
              <w:overflowPunct/>
              <w:autoSpaceDE/>
              <w:adjustRightInd/>
              <w:snapToGrid w:val="0"/>
              <w:spacing w:after="60"/>
              <w:jc w:val="both"/>
              <w:rPr>
                <w:rFonts w:eastAsia="PMingLiU"/>
                <w:lang w:eastAsia="zh-TW"/>
              </w:rPr>
            </w:pPr>
            <w:bookmarkStart w:id="9" w:name="OLE_LINK32"/>
            <w:r w:rsidRPr="00E76FCC">
              <w:rPr>
                <w:rFonts w:eastAsia="PMingLiU"/>
                <w:lang w:eastAsia="zh-TW"/>
              </w:rPr>
              <w:t>RAN4 respectfully asks RAN1 to:</w:t>
            </w:r>
          </w:p>
          <w:p w14:paraId="62294BC5" w14:textId="77777777" w:rsidR="00E76FCC" w:rsidRPr="00E76FCC" w:rsidRDefault="00E76FCC" w:rsidP="005552C6">
            <w:pPr>
              <w:numPr>
                <w:ilvl w:val="0"/>
                <w:numId w:val="26"/>
              </w:numPr>
              <w:overflowPunct/>
              <w:autoSpaceDE/>
              <w:adjustRightInd/>
              <w:snapToGrid w:val="0"/>
              <w:spacing w:after="60"/>
              <w:contextualSpacing/>
              <w:jc w:val="both"/>
              <w:textAlignment w:val="baseline"/>
              <w:rPr>
                <w:rFonts w:eastAsia="PMingLiU"/>
                <w:lang w:eastAsia="zh-TW"/>
              </w:rPr>
            </w:pPr>
            <w:bookmarkStart w:id="10" w:name="OLE_LINK19"/>
            <w:r w:rsidRPr="00E76FCC">
              <w:rPr>
                <w:rFonts w:eastAsia="PMingLiU"/>
                <w:lang w:eastAsia="zh-TW"/>
              </w:rPr>
              <w:t xml:space="preserve">Introduce UL Tx switching functionalities for scenarios 1 in Rel-19 RAN1 </w:t>
            </w:r>
            <w:bookmarkStart w:id="11" w:name="OLE_LINK18"/>
            <w:r w:rsidRPr="00E76FCC">
              <w:rPr>
                <w:rFonts w:eastAsia="PMingLiU"/>
                <w:lang w:eastAsia="zh-TW"/>
              </w:rPr>
              <w:t xml:space="preserve">specifications </w:t>
            </w:r>
            <w:bookmarkStart w:id="12" w:name="OLE_LINK15"/>
            <w:bookmarkEnd w:id="11"/>
            <w:r w:rsidRPr="00E76FCC">
              <w:rPr>
                <w:rFonts w:eastAsia="PMingLiU"/>
                <w:lang w:eastAsia="zh-TW"/>
              </w:rPr>
              <w:t>as part of TEI-19</w:t>
            </w:r>
            <w:bookmarkEnd w:id="12"/>
            <w:r w:rsidRPr="00E76FCC">
              <w:rPr>
                <w:rFonts w:eastAsia="PMingLiU"/>
                <w:lang w:eastAsia="zh-TW"/>
              </w:rPr>
              <w:t>.</w:t>
            </w:r>
          </w:p>
          <w:p w14:paraId="08AC1314" w14:textId="54EB8C2A" w:rsidR="00BD01A7" w:rsidRPr="00E76FCC" w:rsidRDefault="00E76FCC" w:rsidP="005552C6">
            <w:pPr>
              <w:numPr>
                <w:ilvl w:val="0"/>
                <w:numId w:val="26"/>
              </w:numPr>
              <w:overflowPunct/>
              <w:autoSpaceDE/>
              <w:adjustRightInd/>
              <w:snapToGrid w:val="0"/>
              <w:spacing w:after="120"/>
              <w:contextualSpacing/>
              <w:jc w:val="both"/>
              <w:textAlignment w:val="baseline"/>
              <w:rPr>
                <w:rFonts w:eastAsia="PMingLiU"/>
                <w:lang w:eastAsia="zh-TW"/>
              </w:rPr>
            </w:pPr>
            <w:r w:rsidRPr="00E76FCC">
              <w:rPr>
                <w:rFonts w:eastAsia="PMingLiU"/>
                <w:lang w:eastAsia="zh-TW"/>
              </w:rPr>
              <w:t>Decide at RAN1#121 whether to support scenario 1a and/or scenario 2 in Rel-19 as part of TEI-19, and feedback to RAN4 the decision.</w:t>
            </w:r>
            <w:bookmarkEnd w:id="3"/>
            <w:bookmarkEnd w:id="5"/>
            <w:bookmarkEnd w:id="9"/>
            <w:bookmarkEnd w:id="10"/>
          </w:p>
        </w:tc>
      </w:tr>
      <w:bookmarkEnd w:id="4"/>
    </w:tbl>
    <w:p w14:paraId="0ACB62E4" w14:textId="190DBEAA" w:rsidR="00357045" w:rsidRDefault="00357045" w:rsidP="00F6636C">
      <w:pPr>
        <w:spacing w:after="0"/>
        <w:jc w:val="both"/>
      </w:pPr>
    </w:p>
    <w:p w14:paraId="37013C45" w14:textId="2DD75D92" w:rsidR="003950D0" w:rsidRDefault="003950D0" w:rsidP="00F6636C">
      <w:pPr>
        <w:spacing w:after="120"/>
        <w:jc w:val="both"/>
      </w:pPr>
      <w:r>
        <w:t>RAN4 has requested RAN1 to:</w:t>
      </w:r>
    </w:p>
    <w:p w14:paraId="1672BBED" w14:textId="390AE7CC" w:rsidR="003950D0" w:rsidRDefault="003950D0" w:rsidP="00F6636C">
      <w:pPr>
        <w:pStyle w:val="ListParagraph"/>
        <w:numPr>
          <w:ilvl w:val="0"/>
          <w:numId w:val="27"/>
        </w:numPr>
        <w:spacing w:after="120"/>
        <w:jc w:val="both"/>
        <w:rPr>
          <w:sz w:val="20"/>
          <w:szCs w:val="20"/>
        </w:rPr>
      </w:pPr>
      <w:r w:rsidRPr="003950D0">
        <w:rPr>
          <w:sz w:val="20"/>
          <w:szCs w:val="20"/>
        </w:rPr>
        <w:t>Introduce UL Tx switching functionalities for scenarios 1 in Rel-19 RAN1 specifications as part of TEI-19</w:t>
      </w:r>
      <w:r>
        <w:rPr>
          <w:sz w:val="20"/>
          <w:szCs w:val="20"/>
        </w:rPr>
        <w:t>.</w:t>
      </w:r>
    </w:p>
    <w:p w14:paraId="64F73E3F" w14:textId="31B03B0C" w:rsidR="003950D0" w:rsidRDefault="003950D0" w:rsidP="00F6636C">
      <w:pPr>
        <w:pStyle w:val="ListParagraph"/>
        <w:numPr>
          <w:ilvl w:val="0"/>
          <w:numId w:val="27"/>
        </w:numPr>
        <w:spacing w:after="120"/>
        <w:jc w:val="both"/>
        <w:rPr>
          <w:sz w:val="20"/>
          <w:szCs w:val="20"/>
        </w:rPr>
      </w:pPr>
      <w:r w:rsidRPr="003950D0">
        <w:rPr>
          <w:sz w:val="20"/>
          <w:szCs w:val="20"/>
        </w:rPr>
        <w:t>Decide at RAN1#121 whether to support scenario 1a and/or scenario 2 in Rel-19 as part of TEI-19, and feedback to RAN4 the decision</w:t>
      </w:r>
    </w:p>
    <w:p w14:paraId="5D0FE6B9" w14:textId="207CD610" w:rsidR="00E150E9" w:rsidRPr="00E150E9" w:rsidRDefault="00E150E9" w:rsidP="00F6636C">
      <w:pPr>
        <w:spacing w:after="120"/>
        <w:jc w:val="both"/>
      </w:pPr>
      <w:r>
        <w:t xml:space="preserve">In the following, we discuss the required changes to introduce </w:t>
      </w:r>
      <w:r w:rsidRPr="003950D0">
        <w:t xml:space="preserve">functionalities for </w:t>
      </w:r>
      <w:r>
        <w:t>S</w:t>
      </w:r>
      <w:r w:rsidRPr="003950D0">
        <w:t>cenario</w:t>
      </w:r>
      <w:r>
        <w:t xml:space="preserve">#1 in RAN1 </w:t>
      </w:r>
      <w:r w:rsidRPr="00E150E9">
        <w:t>specifications</w:t>
      </w:r>
      <w:r>
        <w:t>. Also, we present the switching cases for S</w:t>
      </w:r>
      <w:r w:rsidRPr="00E150E9">
        <w:t>cenario</w:t>
      </w:r>
      <w:r>
        <w:t>#</w:t>
      </w:r>
      <w:r w:rsidRPr="00E150E9">
        <w:t>1a and</w:t>
      </w:r>
      <w:r>
        <w:t xml:space="preserve"> S</w:t>
      </w:r>
      <w:r w:rsidRPr="00E150E9">
        <w:t>cenario</w:t>
      </w:r>
      <w:r>
        <w:t>#</w:t>
      </w:r>
      <w:r w:rsidRPr="00E150E9">
        <w:t>2</w:t>
      </w:r>
      <w:r>
        <w:t>.</w:t>
      </w:r>
    </w:p>
    <w:bookmarkEnd w:id="2"/>
    <w:p w14:paraId="2D054B0D" w14:textId="159D5256" w:rsidR="00F27243" w:rsidRDefault="002B609D" w:rsidP="00D208DD">
      <w:pPr>
        <w:pStyle w:val="Heading1"/>
        <w:ind w:left="431" w:hanging="431"/>
        <w:jc w:val="both"/>
      </w:pPr>
      <w:r w:rsidRPr="006E75BF">
        <w:t>Discussion</w:t>
      </w:r>
    </w:p>
    <w:p w14:paraId="2253B09F" w14:textId="39AB90F2" w:rsidR="00E76FCC" w:rsidRDefault="00E76FCC" w:rsidP="00BB4EDB">
      <w:pPr>
        <w:pStyle w:val="Heading2"/>
      </w:pPr>
      <w:r>
        <w:t xml:space="preserve">UL Tx switching for </w:t>
      </w:r>
      <w:bookmarkStart w:id="13" w:name="_Hlk196743064"/>
      <w:r>
        <w:t>Scenario#1</w:t>
      </w:r>
      <w:bookmarkEnd w:id="13"/>
    </w:p>
    <w:p w14:paraId="0B2BC7C2" w14:textId="6D680927" w:rsidR="003950D0" w:rsidRDefault="00F6636C" w:rsidP="007A74A7">
      <w:pPr>
        <w:spacing w:after="120"/>
        <w:jc w:val="both"/>
      </w:pPr>
      <w:r w:rsidRPr="00F6636C">
        <w:t>This section discusses the RAN1 specification changes required to support Scenario#1. In the RAN4 LS, Scenario #1 is defined for switching 1Tx antenna between two bands for a 3Tx UE, specifically for DualUL operation. The two cases for Scenario#1 are defined as follows:</w:t>
      </w:r>
    </w:p>
    <w:p w14:paraId="4C098E3C" w14:textId="73ED318D" w:rsidR="00E76FCC" w:rsidRPr="00E76FCC" w:rsidRDefault="00E76FCC" w:rsidP="007A74A7">
      <w:pPr>
        <w:pStyle w:val="ListParagraph"/>
        <w:numPr>
          <w:ilvl w:val="0"/>
          <w:numId w:val="13"/>
        </w:numPr>
        <w:jc w:val="both"/>
        <w:rPr>
          <w:sz w:val="20"/>
          <w:szCs w:val="20"/>
        </w:rPr>
      </w:pPr>
      <w:r w:rsidRPr="00E76FCC">
        <w:rPr>
          <w:sz w:val="20"/>
          <w:szCs w:val="20"/>
        </w:rPr>
        <w:t xml:space="preserve">Case 1-1: Two antenna ports on Band A and one antenna port on Band B </w:t>
      </w:r>
    </w:p>
    <w:p w14:paraId="291C6239" w14:textId="4764127C" w:rsidR="00E76FCC" w:rsidRPr="00E76FCC" w:rsidRDefault="00E76FCC" w:rsidP="007A74A7">
      <w:pPr>
        <w:pStyle w:val="ListParagraph"/>
        <w:numPr>
          <w:ilvl w:val="0"/>
          <w:numId w:val="13"/>
        </w:numPr>
        <w:spacing w:after="120"/>
        <w:ind w:left="714" w:hanging="357"/>
        <w:jc w:val="both"/>
        <w:rPr>
          <w:sz w:val="20"/>
          <w:szCs w:val="20"/>
        </w:rPr>
      </w:pPr>
      <w:r w:rsidRPr="00E76FCC">
        <w:rPr>
          <w:sz w:val="20"/>
          <w:szCs w:val="20"/>
        </w:rPr>
        <w:t>Case 1-2: One antenna port on Band A and two antenna ports on Band B</w:t>
      </w:r>
    </w:p>
    <w:p w14:paraId="416B389F" w14:textId="426F8BB0" w:rsidR="003950D0" w:rsidRDefault="003950D0" w:rsidP="007A74A7">
      <w:pPr>
        <w:jc w:val="both"/>
      </w:pPr>
      <w:r>
        <w:t>Based on these two cases and considering the scenario defined only for DualUL</w:t>
      </w:r>
      <w:r w:rsidR="00F6636C">
        <w:t xml:space="preserve"> operation</w:t>
      </w:r>
      <w:r>
        <w:t xml:space="preserve">, the possible number </w:t>
      </w:r>
      <w:r w:rsidR="0059305F">
        <w:t xml:space="preserve">of UL </w:t>
      </w:r>
      <w:r w:rsidRPr="003950D0">
        <w:t>antenna ports</w:t>
      </w:r>
      <w:r>
        <w:t xml:space="preserve"> corresponding to each case can be defined in </w:t>
      </w:r>
      <w:r>
        <w:fldChar w:fldCharType="begin"/>
      </w:r>
      <w:r>
        <w:instrText xml:space="preserve"> REF _Ref47617093 \h </w:instrText>
      </w:r>
      <w:r w:rsidR="00A6007F">
        <w:instrText xml:space="preserve"> \* MERGEFORMAT </w:instrText>
      </w:r>
      <w:r>
        <w:fldChar w:fldCharType="separate"/>
      </w:r>
      <w:r w:rsidR="00B92A9C" w:rsidRPr="00401394">
        <w:t xml:space="preserve">Table </w:t>
      </w:r>
      <w:r w:rsidR="00B92A9C" w:rsidRPr="00B92A9C">
        <w:t>1</w:t>
      </w:r>
      <w:r>
        <w:fldChar w:fldCharType="end"/>
      </w:r>
      <w:r>
        <w:t>.</w:t>
      </w:r>
    </w:p>
    <w:p w14:paraId="572B3EA5" w14:textId="7E05E655" w:rsidR="003950D0" w:rsidRDefault="003950D0" w:rsidP="003950D0">
      <w:pPr>
        <w:pStyle w:val="Caption"/>
        <w:keepNext/>
        <w:keepLines/>
        <w:spacing w:before="180" w:after="60"/>
        <w:jc w:val="center"/>
        <w:rPr>
          <w:b w:val="0"/>
        </w:rPr>
      </w:pPr>
      <w:bookmarkStart w:id="14" w:name="_Ref47617093"/>
      <w:r w:rsidRPr="00401394">
        <w:rPr>
          <w:b w:val="0"/>
        </w:rPr>
        <w:lastRenderedPageBreak/>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B92A9C">
        <w:rPr>
          <w:b w:val="0"/>
          <w:noProof/>
        </w:rPr>
        <w:t>1</w:t>
      </w:r>
      <w:r w:rsidRPr="00401394">
        <w:rPr>
          <w:b w:val="0"/>
        </w:rPr>
        <w:fldChar w:fldCharType="end"/>
      </w:r>
      <w:bookmarkEnd w:id="14"/>
      <w:r w:rsidRPr="00401394">
        <w:rPr>
          <w:b w:val="0"/>
        </w:rPr>
        <w:t xml:space="preserve">: </w:t>
      </w:r>
      <w:r>
        <w:rPr>
          <w:b w:val="0"/>
        </w:rPr>
        <w:t xml:space="preserve">Cases and </w:t>
      </w:r>
      <w:r w:rsidR="00BD1D58">
        <w:rPr>
          <w:b w:val="0"/>
        </w:rPr>
        <w:t>n</w:t>
      </w:r>
      <w:r>
        <w:rPr>
          <w:b w:val="0"/>
        </w:rPr>
        <w:t xml:space="preserve">umber of antenna ports for </w:t>
      </w:r>
      <w:r w:rsidRPr="003950D0">
        <w:rPr>
          <w:b w:val="0"/>
        </w:rPr>
        <w:t>Scenario#1</w:t>
      </w:r>
      <w:r>
        <w:rPr>
          <w:b w:val="0"/>
        </w:rPr>
        <w:t>.</w:t>
      </w:r>
    </w:p>
    <w:tbl>
      <w:tblPr>
        <w:tblStyle w:val="TableGrid"/>
        <w:tblW w:w="0" w:type="auto"/>
        <w:jc w:val="center"/>
        <w:tblLook w:val="04A0" w:firstRow="1" w:lastRow="0" w:firstColumn="1" w:lastColumn="0" w:noHBand="0" w:noVBand="1"/>
      </w:tblPr>
      <w:tblGrid>
        <w:gridCol w:w="964"/>
        <w:gridCol w:w="1757"/>
        <w:gridCol w:w="3969"/>
      </w:tblGrid>
      <w:tr w:rsidR="00E76FCC" w14:paraId="02D8FFBC" w14:textId="77777777" w:rsidTr="007E4EA3">
        <w:trPr>
          <w:trHeight w:val="312"/>
          <w:jc w:val="center"/>
        </w:trPr>
        <w:tc>
          <w:tcPr>
            <w:tcW w:w="964" w:type="dxa"/>
            <w:shd w:val="clear" w:color="auto" w:fill="BDD6EE" w:themeFill="accent1" w:themeFillTint="66"/>
            <w:vAlign w:val="center"/>
          </w:tcPr>
          <w:p w14:paraId="232D09FB" w14:textId="1D052D7B" w:rsidR="00E76FCC" w:rsidRPr="00E76FCC" w:rsidRDefault="00E76FCC" w:rsidP="00E76FCC">
            <w:pPr>
              <w:spacing w:after="0"/>
              <w:jc w:val="center"/>
              <w:rPr>
                <w:b/>
                <w:bCs/>
              </w:rPr>
            </w:pPr>
          </w:p>
        </w:tc>
        <w:tc>
          <w:tcPr>
            <w:tcW w:w="1757" w:type="dxa"/>
            <w:shd w:val="clear" w:color="auto" w:fill="BDD6EE" w:themeFill="accent1" w:themeFillTint="66"/>
            <w:vAlign w:val="center"/>
          </w:tcPr>
          <w:p w14:paraId="11E4A5FF" w14:textId="22A6EFDA" w:rsidR="00E76FCC" w:rsidRPr="00E76FCC" w:rsidRDefault="00E76FCC" w:rsidP="00E76FCC">
            <w:pPr>
              <w:spacing w:after="0"/>
              <w:jc w:val="center"/>
              <w:rPr>
                <w:b/>
                <w:bCs/>
              </w:rPr>
            </w:pPr>
            <w:r w:rsidRPr="00E76FCC">
              <w:rPr>
                <w:b/>
                <w:bCs/>
                <w:color w:val="000000" w:themeColor="text1"/>
                <w:kern w:val="24"/>
              </w:rPr>
              <w:t>Antenna Tx mode</w:t>
            </w:r>
          </w:p>
        </w:tc>
        <w:tc>
          <w:tcPr>
            <w:tcW w:w="3969" w:type="dxa"/>
            <w:shd w:val="clear" w:color="auto" w:fill="BDD6EE" w:themeFill="accent1" w:themeFillTint="66"/>
            <w:vAlign w:val="center"/>
          </w:tcPr>
          <w:p w14:paraId="0BC0E9E0" w14:textId="794C4839" w:rsidR="00E76FCC" w:rsidRPr="00E76FCC" w:rsidRDefault="00E76FCC" w:rsidP="00E76FCC">
            <w:pPr>
              <w:spacing w:after="0"/>
              <w:jc w:val="center"/>
              <w:rPr>
                <w:b/>
                <w:bCs/>
              </w:rPr>
            </w:pPr>
            <w:r w:rsidRPr="00E76FCC">
              <w:rPr>
                <w:b/>
                <w:bCs/>
                <w:color w:val="000000" w:themeColor="text1"/>
                <w:kern w:val="24"/>
              </w:rPr>
              <w:t># antenna ports for UL</w:t>
            </w:r>
          </w:p>
        </w:tc>
      </w:tr>
      <w:tr w:rsidR="00E76FCC" w14:paraId="6DA9261D" w14:textId="77777777" w:rsidTr="007E4EA3">
        <w:trPr>
          <w:trHeight w:val="312"/>
          <w:jc w:val="center"/>
        </w:trPr>
        <w:tc>
          <w:tcPr>
            <w:tcW w:w="964" w:type="dxa"/>
            <w:vAlign w:val="center"/>
          </w:tcPr>
          <w:p w14:paraId="64AA0FB7" w14:textId="7E7B9E3A" w:rsidR="00E76FCC" w:rsidRPr="00E76FCC" w:rsidRDefault="00E76FCC" w:rsidP="00E76FCC">
            <w:pPr>
              <w:spacing w:after="0"/>
              <w:jc w:val="center"/>
            </w:pPr>
            <w:r w:rsidRPr="00E76FCC">
              <w:rPr>
                <w:b/>
                <w:bCs/>
                <w:color w:val="000000" w:themeColor="text1"/>
                <w:kern w:val="24"/>
                <w:lang w:val="en-US"/>
              </w:rPr>
              <w:t>Case 1-1</w:t>
            </w:r>
          </w:p>
        </w:tc>
        <w:tc>
          <w:tcPr>
            <w:tcW w:w="1757" w:type="dxa"/>
            <w:vAlign w:val="center"/>
          </w:tcPr>
          <w:p w14:paraId="6B29D8F0" w14:textId="67720A15" w:rsidR="00E76FCC" w:rsidRPr="00E76FCC" w:rsidRDefault="00E76FCC" w:rsidP="00E76FCC">
            <w:pPr>
              <w:spacing w:after="0"/>
              <w:jc w:val="center"/>
            </w:pPr>
            <w:r w:rsidRPr="00E76FCC">
              <w:rPr>
                <w:color w:val="000000" w:themeColor="text1"/>
                <w:kern w:val="24"/>
                <w:lang w:val="en-US"/>
              </w:rPr>
              <w:t>2T+1T</w:t>
            </w:r>
          </w:p>
        </w:tc>
        <w:tc>
          <w:tcPr>
            <w:tcW w:w="3969" w:type="dxa"/>
            <w:vAlign w:val="center"/>
          </w:tcPr>
          <w:p w14:paraId="3F7459E3" w14:textId="1CF9C0F1" w:rsidR="00E76FCC" w:rsidRPr="00E76FCC" w:rsidRDefault="00E76FCC" w:rsidP="00E76FCC">
            <w:pPr>
              <w:spacing w:after="0"/>
              <w:jc w:val="center"/>
            </w:pPr>
            <w:r w:rsidRPr="00E76FCC">
              <w:rPr>
                <w:color w:val="000000" w:themeColor="text1"/>
                <w:kern w:val="24"/>
                <w:lang w:val="en-US"/>
              </w:rPr>
              <w:t>(</w:t>
            </w:r>
            <w:r w:rsidRPr="00E76FCC">
              <w:rPr>
                <w:color w:val="000000" w:themeColor="text1"/>
                <w:kern w:val="24"/>
                <w:lang w:val="nn-NO"/>
              </w:rPr>
              <w:t>1P+0P</w:t>
            </w:r>
            <w:r w:rsidRPr="00E76FCC">
              <w:rPr>
                <w:color w:val="000000" w:themeColor="text1"/>
                <w:kern w:val="24"/>
                <w:lang w:val="en-US"/>
              </w:rPr>
              <w:t>)</w:t>
            </w:r>
            <w:r w:rsidRPr="00E76FCC">
              <w:rPr>
                <w:color w:val="000000" w:themeColor="text1"/>
                <w:kern w:val="24"/>
                <w:lang w:val="nn-NO"/>
              </w:rPr>
              <w:t xml:space="preserve">, </w:t>
            </w:r>
            <w:r w:rsidRPr="00E76FCC">
              <w:rPr>
                <w:color w:val="000000" w:themeColor="text1"/>
                <w:kern w:val="24"/>
                <w:lang w:val="en-US"/>
              </w:rPr>
              <w:t>(2P+0P), (2P+1P),</w:t>
            </w:r>
            <w:r w:rsidRPr="00E76FCC">
              <w:rPr>
                <w:color w:val="000000" w:themeColor="text1"/>
                <w:kern w:val="24"/>
                <w:lang w:val="nn-NO"/>
              </w:rPr>
              <w:t xml:space="preserve"> (1P+1P</w:t>
            </w:r>
            <w:r w:rsidRPr="00E76FCC">
              <w:rPr>
                <w:color w:val="000000" w:themeColor="text1"/>
                <w:kern w:val="24"/>
                <w:lang w:val="en-US"/>
              </w:rPr>
              <w:t>)</w:t>
            </w:r>
            <w:r w:rsidRPr="00E76FCC">
              <w:rPr>
                <w:color w:val="000000" w:themeColor="text1"/>
                <w:kern w:val="24"/>
                <w:lang w:val="nn-NO"/>
              </w:rPr>
              <w:t>, (0P+1P)</w:t>
            </w:r>
          </w:p>
        </w:tc>
      </w:tr>
      <w:tr w:rsidR="00E76FCC" w14:paraId="69D45637" w14:textId="77777777" w:rsidTr="007E4EA3">
        <w:trPr>
          <w:trHeight w:val="312"/>
          <w:jc w:val="center"/>
        </w:trPr>
        <w:tc>
          <w:tcPr>
            <w:tcW w:w="964" w:type="dxa"/>
            <w:vAlign w:val="center"/>
          </w:tcPr>
          <w:p w14:paraId="0D281FC6" w14:textId="346B93F3" w:rsidR="00E76FCC" w:rsidRPr="00E76FCC" w:rsidRDefault="00E76FCC" w:rsidP="00E76FCC">
            <w:pPr>
              <w:spacing w:after="0"/>
              <w:jc w:val="center"/>
            </w:pPr>
            <w:r w:rsidRPr="00E76FCC">
              <w:rPr>
                <w:b/>
                <w:bCs/>
                <w:color w:val="000000" w:themeColor="text1"/>
                <w:kern w:val="24"/>
                <w:lang w:val="en-US"/>
              </w:rPr>
              <w:t>Case 1-2</w:t>
            </w:r>
          </w:p>
        </w:tc>
        <w:tc>
          <w:tcPr>
            <w:tcW w:w="1757" w:type="dxa"/>
            <w:vAlign w:val="center"/>
          </w:tcPr>
          <w:p w14:paraId="57579E82" w14:textId="1E17A62C" w:rsidR="00E76FCC" w:rsidRPr="00E76FCC" w:rsidRDefault="00E76FCC" w:rsidP="00E76FCC">
            <w:pPr>
              <w:spacing w:after="0"/>
              <w:jc w:val="center"/>
            </w:pPr>
            <w:r w:rsidRPr="00E76FCC">
              <w:rPr>
                <w:color w:val="000000" w:themeColor="text1"/>
                <w:kern w:val="24"/>
                <w:lang w:val="en-US"/>
              </w:rPr>
              <w:t>1T+2T</w:t>
            </w:r>
          </w:p>
        </w:tc>
        <w:tc>
          <w:tcPr>
            <w:tcW w:w="3969" w:type="dxa"/>
            <w:vAlign w:val="center"/>
          </w:tcPr>
          <w:p w14:paraId="5768C82D" w14:textId="6AAE99F4" w:rsidR="00E76FCC" w:rsidRPr="00E76FCC" w:rsidRDefault="00E76FCC" w:rsidP="00E76FCC">
            <w:pPr>
              <w:spacing w:after="0"/>
              <w:jc w:val="center"/>
            </w:pPr>
            <w:r w:rsidRPr="00E76FCC">
              <w:rPr>
                <w:color w:val="000000" w:themeColor="text1"/>
                <w:kern w:val="24"/>
                <w:lang w:val="en-US"/>
              </w:rPr>
              <w:t>(1P+0P), (1P+1P), (1P+2P), (0P+2P),</w:t>
            </w:r>
            <w:r w:rsidRPr="00E76FCC">
              <w:rPr>
                <w:color w:val="000000" w:themeColor="text1"/>
                <w:kern w:val="24"/>
                <w:lang w:val="nn-NO"/>
              </w:rPr>
              <w:t xml:space="preserve"> </w:t>
            </w:r>
            <w:r w:rsidRPr="00E76FCC">
              <w:rPr>
                <w:color w:val="000000" w:themeColor="text1"/>
                <w:kern w:val="24"/>
                <w:lang w:val="en-US"/>
              </w:rPr>
              <w:t>(0P+1P)</w:t>
            </w:r>
          </w:p>
        </w:tc>
      </w:tr>
    </w:tbl>
    <w:p w14:paraId="02123E3E" w14:textId="5412165E" w:rsidR="00DC33C2" w:rsidRDefault="00154C5A" w:rsidP="00200D8B">
      <w:pPr>
        <w:spacing w:before="120" w:after="120"/>
        <w:jc w:val="both"/>
      </w:pPr>
      <w:r>
        <w:t>To support Scenario#1 in RAN1 specs, the following</w:t>
      </w:r>
      <w:r w:rsidRPr="00AC1134">
        <w:t xml:space="preserve"> switching cases</w:t>
      </w:r>
      <w:r>
        <w:t xml:space="preserve"> need to be captured </w:t>
      </w:r>
      <w:r w:rsidRPr="00AC1134">
        <w:t>in TS38.214</w:t>
      </w:r>
      <w:r w:rsidR="00957CFA">
        <w:t xml:space="preserve"> for </w:t>
      </w:r>
      <w:r w:rsidR="00201955">
        <w:t xml:space="preserve">a UE configured with </w:t>
      </w:r>
      <w:r w:rsidR="00957CFA">
        <w:t>Scenario#1</w:t>
      </w:r>
      <w:r w:rsidR="00DC33C2">
        <w:t>:</w:t>
      </w:r>
    </w:p>
    <w:p w14:paraId="3684E1B3" w14:textId="77777777" w:rsidR="00DC33C2" w:rsidRDefault="00DC33C2" w:rsidP="00DC33C2">
      <w:pPr>
        <w:pStyle w:val="ListParagraph"/>
        <w:numPr>
          <w:ilvl w:val="0"/>
          <w:numId w:val="38"/>
        </w:numPr>
        <w:spacing w:before="120"/>
        <w:jc w:val="both"/>
        <w:rPr>
          <w:sz w:val="20"/>
          <w:szCs w:val="20"/>
        </w:rPr>
      </w:pPr>
      <w:r>
        <w:rPr>
          <w:sz w:val="20"/>
          <w:szCs w:val="20"/>
        </w:rPr>
        <w:t>W</w:t>
      </w:r>
      <w:r w:rsidRPr="00DC33C2">
        <w:rPr>
          <w:sz w:val="20"/>
          <w:szCs w:val="20"/>
        </w:rPr>
        <w:t>hen the UE is to transmit a 2-port transmission on one uplink carrier on one band and if the preceding uplink transmission is a 2-port transmission on another uplink carrier on another band</w:t>
      </w:r>
      <w:r>
        <w:rPr>
          <w:sz w:val="20"/>
          <w:szCs w:val="20"/>
        </w:rPr>
        <w:t>.</w:t>
      </w:r>
    </w:p>
    <w:p w14:paraId="1C9ED18B" w14:textId="3CCD1E06" w:rsidR="00DC33C2" w:rsidRDefault="00DC33C2" w:rsidP="00DC33C2">
      <w:pPr>
        <w:pStyle w:val="ListParagraph"/>
        <w:numPr>
          <w:ilvl w:val="0"/>
          <w:numId w:val="38"/>
        </w:numPr>
        <w:spacing w:before="120"/>
        <w:jc w:val="both"/>
        <w:rPr>
          <w:sz w:val="20"/>
          <w:szCs w:val="20"/>
        </w:rPr>
      </w:pPr>
      <w:r w:rsidRPr="00DC33C2">
        <w:rPr>
          <w:sz w:val="20"/>
          <w:szCs w:val="20"/>
        </w:rPr>
        <w:t xml:space="preserve">When the UE is to transmit a 2-port transmission on one uplink carrier on one band and if the preceding uplink transmission was a 1-port transmission on a carrier on the same </w:t>
      </w:r>
      <w:r w:rsidRPr="00DC33C2">
        <w:rPr>
          <w:sz w:val="20"/>
          <w:szCs w:val="20"/>
          <w:lang w:val="en-GB"/>
        </w:rPr>
        <w:t>band</w:t>
      </w:r>
      <w:r w:rsidRPr="00DC33C2">
        <w:rPr>
          <w:sz w:val="20"/>
          <w:szCs w:val="20"/>
        </w:rPr>
        <w:t xml:space="preserve"> and the UE is under the operation state in which 2-port transmission cannot be supported in the same band.</w:t>
      </w:r>
    </w:p>
    <w:p w14:paraId="3A1A96EF" w14:textId="628FFFF5" w:rsidR="00DC33C2" w:rsidRDefault="00DC33C2" w:rsidP="00200D8B">
      <w:pPr>
        <w:pStyle w:val="ListParagraph"/>
        <w:numPr>
          <w:ilvl w:val="0"/>
          <w:numId w:val="38"/>
        </w:numPr>
        <w:spacing w:before="120" w:after="120"/>
        <w:ind w:left="714" w:hanging="357"/>
        <w:jc w:val="both"/>
        <w:rPr>
          <w:sz w:val="20"/>
          <w:szCs w:val="20"/>
        </w:rPr>
      </w:pPr>
      <w:r>
        <w:rPr>
          <w:sz w:val="20"/>
          <w:szCs w:val="20"/>
        </w:rPr>
        <w:t>W</w:t>
      </w:r>
      <w:r w:rsidRPr="00DC33C2">
        <w:rPr>
          <w:sz w:val="20"/>
          <w:szCs w:val="20"/>
        </w:rPr>
        <w:t>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w:t>
      </w:r>
      <w:r>
        <w:rPr>
          <w:sz w:val="20"/>
          <w:szCs w:val="20"/>
        </w:rPr>
        <w:t>.</w:t>
      </w:r>
    </w:p>
    <w:p w14:paraId="422E47DC" w14:textId="77777777" w:rsidR="00200D8B" w:rsidRPr="00DC33C2" w:rsidRDefault="00200D8B" w:rsidP="00200D8B">
      <w:pPr>
        <w:pStyle w:val="ListParagraph"/>
        <w:spacing w:before="120" w:after="120"/>
        <w:ind w:left="714"/>
        <w:jc w:val="both"/>
        <w:rPr>
          <w:sz w:val="20"/>
          <w:szCs w:val="20"/>
        </w:rPr>
      </w:pPr>
    </w:p>
    <w:p w14:paraId="47EDCAF6" w14:textId="3FC1299F" w:rsidR="00BD1D58" w:rsidRPr="00751101" w:rsidRDefault="00BD1D58" w:rsidP="002C6044">
      <w:pPr>
        <w:pStyle w:val="ListParagraph"/>
        <w:numPr>
          <w:ilvl w:val="0"/>
          <w:numId w:val="14"/>
        </w:numPr>
        <w:spacing w:after="120"/>
        <w:contextualSpacing w:val="0"/>
        <w:jc w:val="both"/>
        <w:textAlignment w:val="baseline"/>
        <w:rPr>
          <w:b/>
          <w:bCs/>
          <w:sz w:val="20"/>
          <w:szCs w:val="20"/>
        </w:rPr>
      </w:pPr>
      <w:r>
        <w:rPr>
          <w:b/>
          <w:bCs/>
          <w:i/>
          <w:iCs/>
          <w:sz w:val="20"/>
          <w:szCs w:val="20"/>
        </w:rPr>
        <w:t xml:space="preserve">For </w:t>
      </w:r>
      <w:r w:rsidRPr="00BD1D58">
        <w:rPr>
          <w:b/>
          <w:bCs/>
          <w:i/>
          <w:iCs/>
          <w:sz w:val="20"/>
          <w:szCs w:val="20"/>
        </w:rPr>
        <w:t xml:space="preserve">Scenario#1 </w:t>
      </w:r>
      <w:r>
        <w:rPr>
          <w:b/>
          <w:bCs/>
          <w:i/>
          <w:iCs/>
          <w:sz w:val="20"/>
          <w:szCs w:val="20"/>
        </w:rPr>
        <w:t xml:space="preserve">in RAN4 LS, RAN1 should adopt a CR to capture the </w:t>
      </w:r>
      <w:r w:rsidR="00751101">
        <w:rPr>
          <w:b/>
          <w:bCs/>
          <w:i/>
          <w:iCs/>
          <w:sz w:val="20"/>
          <w:szCs w:val="20"/>
        </w:rPr>
        <w:t>following</w:t>
      </w:r>
      <w:r>
        <w:rPr>
          <w:b/>
          <w:bCs/>
          <w:i/>
          <w:iCs/>
          <w:sz w:val="20"/>
          <w:szCs w:val="20"/>
        </w:rPr>
        <w:t xml:space="preserve"> switching cases</w:t>
      </w:r>
      <w:r w:rsidR="00751101">
        <w:rPr>
          <w:b/>
          <w:bCs/>
          <w:i/>
          <w:iCs/>
          <w:sz w:val="20"/>
          <w:szCs w:val="20"/>
        </w:rPr>
        <w:t xml:space="preserve"> in </w:t>
      </w:r>
      <w:r w:rsidR="00751101" w:rsidRPr="00751101">
        <w:rPr>
          <w:b/>
          <w:bCs/>
          <w:i/>
          <w:iCs/>
          <w:sz w:val="20"/>
          <w:szCs w:val="20"/>
        </w:rPr>
        <w:t>TS38.214</w:t>
      </w:r>
      <w:r w:rsidR="00751101">
        <w:rPr>
          <w:b/>
          <w:bCs/>
          <w:i/>
          <w:iCs/>
          <w:sz w:val="20"/>
          <w:szCs w:val="20"/>
        </w:rPr>
        <w:t>;</w:t>
      </w:r>
    </w:p>
    <w:tbl>
      <w:tblPr>
        <w:tblStyle w:val="TableGrid"/>
        <w:tblW w:w="0" w:type="auto"/>
        <w:tblInd w:w="-5" w:type="dxa"/>
        <w:tblLook w:val="04A0" w:firstRow="1" w:lastRow="0" w:firstColumn="1" w:lastColumn="0" w:noHBand="0" w:noVBand="1"/>
      </w:tblPr>
      <w:tblGrid>
        <w:gridCol w:w="9634"/>
      </w:tblGrid>
      <w:tr w:rsidR="00751101" w14:paraId="105FB452" w14:textId="77777777" w:rsidTr="009F5531">
        <w:tc>
          <w:tcPr>
            <w:tcW w:w="9634" w:type="dxa"/>
          </w:tcPr>
          <w:p w14:paraId="42955FC4" w14:textId="77777777" w:rsidR="00751101" w:rsidRDefault="00751101" w:rsidP="00751101">
            <w:pPr>
              <w:pStyle w:val="ListParagraph"/>
              <w:numPr>
                <w:ilvl w:val="0"/>
                <w:numId w:val="39"/>
              </w:numPr>
              <w:spacing w:before="120"/>
              <w:jc w:val="both"/>
              <w:rPr>
                <w:sz w:val="20"/>
                <w:szCs w:val="20"/>
              </w:rPr>
            </w:pPr>
            <w:r>
              <w:rPr>
                <w:sz w:val="20"/>
                <w:szCs w:val="20"/>
              </w:rPr>
              <w:t>W</w:t>
            </w:r>
            <w:r w:rsidRPr="00DC33C2">
              <w:rPr>
                <w:sz w:val="20"/>
                <w:szCs w:val="20"/>
              </w:rPr>
              <w:t>hen the UE is to transmit a 2-port transmission on one uplink carrier on one band and if the preceding uplink transmission is a 2-port transmission on another uplink carrier on another band</w:t>
            </w:r>
            <w:r>
              <w:rPr>
                <w:sz w:val="20"/>
                <w:szCs w:val="20"/>
              </w:rPr>
              <w:t>.</w:t>
            </w:r>
          </w:p>
          <w:p w14:paraId="7787C1F5" w14:textId="77777777" w:rsidR="00751101" w:rsidRDefault="00751101" w:rsidP="00751101">
            <w:pPr>
              <w:pStyle w:val="ListParagraph"/>
              <w:numPr>
                <w:ilvl w:val="0"/>
                <w:numId w:val="39"/>
              </w:numPr>
              <w:spacing w:before="120"/>
              <w:jc w:val="both"/>
              <w:rPr>
                <w:sz w:val="20"/>
                <w:szCs w:val="20"/>
              </w:rPr>
            </w:pPr>
            <w:r w:rsidRPr="00DC33C2">
              <w:rPr>
                <w:sz w:val="20"/>
                <w:szCs w:val="20"/>
              </w:rPr>
              <w:t xml:space="preserve">When the UE is to transmit a 2-port transmission on one uplink carrier on one band and if the preceding uplink transmission was a 1-port transmission on a carrier on the same </w:t>
            </w:r>
            <w:r w:rsidRPr="00DC33C2">
              <w:rPr>
                <w:sz w:val="20"/>
                <w:szCs w:val="20"/>
                <w:lang w:val="en-GB"/>
              </w:rPr>
              <w:t>band</w:t>
            </w:r>
            <w:r w:rsidRPr="00DC33C2">
              <w:rPr>
                <w:sz w:val="20"/>
                <w:szCs w:val="20"/>
              </w:rPr>
              <w:t xml:space="preserve"> and the UE is under the operation state in which 2-port transmission cannot be supported in the same band.</w:t>
            </w:r>
          </w:p>
          <w:p w14:paraId="1BB52BD8" w14:textId="4C22B911" w:rsidR="00751101" w:rsidRPr="00751101" w:rsidRDefault="00751101" w:rsidP="00751101">
            <w:pPr>
              <w:pStyle w:val="ListParagraph"/>
              <w:numPr>
                <w:ilvl w:val="0"/>
                <w:numId w:val="39"/>
              </w:numPr>
              <w:spacing w:before="120"/>
              <w:jc w:val="both"/>
              <w:rPr>
                <w:sz w:val="20"/>
                <w:szCs w:val="20"/>
              </w:rPr>
            </w:pPr>
            <w:r>
              <w:rPr>
                <w:sz w:val="20"/>
                <w:szCs w:val="20"/>
              </w:rPr>
              <w:t>W</w:t>
            </w:r>
            <w:r w:rsidRPr="00DC33C2">
              <w:rPr>
                <w:sz w:val="20"/>
                <w:szCs w:val="20"/>
              </w:rPr>
              <w:t>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w:t>
            </w:r>
            <w:r>
              <w:rPr>
                <w:sz w:val="20"/>
                <w:szCs w:val="20"/>
              </w:rPr>
              <w:t>.</w:t>
            </w:r>
          </w:p>
        </w:tc>
      </w:tr>
    </w:tbl>
    <w:p w14:paraId="203BB128" w14:textId="41864642" w:rsidR="000B6AE4" w:rsidRDefault="000B6AE4" w:rsidP="000B6AE4">
      <w:pPr>
        <w:spacing w:before="120"/>
        <w:jc w:val="both"/>
      </w:pPr>
      <w:r>
        <w:t xml:space="preserve">Additionally, RAN4 plans </w:t>
      </w:r>
      <w:r>
        <w:fldChar w:fldCharType="begin"/>
      </w:r>
      <w:r>
        <w:instrText xml:space="preserve"> REF _Ref197621052 \r \h </w:instrText>
      </w:r>
      <w:r>
        <w:fldChar w:fldCharType="separate"/>
      </w:r>
      <w:r>
        <w:t>[2]</w:t>
      </w:r>
      <w:r>
        <w:fldChar w:fldCharType="end"/>
      </w:r>
      <w:r>
        <w:fldChar w:fldCharType="begin"/>
      </w:r>
      <w:r>
        <w:instrText xml:space="preserve"> REF _Ref197621054 \r \h </w:instrText>
      </w:r>
      <w:r>
        <w:fldChar w:fldCharType="separate"/>
      </w:r>
      <w:r>
        <w:t>[3]</w:t>
      </w:r>
      <w:r>
        <w:fldChar w:fldCharType="end"/>
      </w:r>
      <w:r>
        <w:t xml:space="preserve"> to introduce new UE capability to report the Switching Period for Scenario#1. Thus, the uplink switching </w:t>
      </w:r>
      <w:r w:rsidRPr="00154C5A">
        <w:t xml:space="preserve">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i</w:t>
      </w:r>
      <w:r w:rsidR="003852DC">
        <w:t>n</w:t>
      </w:r>
      <w:r>
        <w:t xml:space="preserve"> RAN1 specs should be based on the newly introduced Switching Period when the UE is configured with Scenario#1 (referred to as [</w:t>
      </w:r>
      <w:r w:rsidRPr="0059305F">
        <w:rPr>
          <w:i/>
          <w:iCs/>
        </w:rPr>
        <w:t>uplinkTxSwitchingPeriod3TxScenario1</w:t>
      </w:r>
      <w:r>
        <w:t>] in the proposed TP below).</w:t>
      </w:r>
    </w:p>
    <w:p w14:paraId="29815B76" w14:textId="248CBEA9" w:rsidR="008D6670" w:rsidRPr="008D6670" w:rsidRDefault="003852DC" w:rsidP="000B6AE4">
      <w:pPr>
        <w:spacing w:before="120"/>
        <w:jc w:val="both"/>
        <w:rPr>
          <w:iCs/>
        </w:rPr>
      </w:pPr>
      <w:proofErr w:type="gramStart"/>
      <w:r>
        <w:t>Similar to</w:t>
      </w:r>
      <w:proofErr w:type="gramEnd"/>
      <w:r>
        <w:t xml:space="preserve"> R17 UL Tx switching, the R16</w:t>
      </w:r>
      <w:r w:rsidRPr="00154C5A">
        <w:t xml:space="preserve"> </w:t>
      </w:r>
      <w:r w:rsidRPr="00154C5A">
        <w:rPr>
          <w:i/>
        </w:rPr>
        <w:t>uplinkTxSwitching</w:t>
      </w:r>
      <w:r w:rsidRPr="003852DC">
        <w:rPr>
          <w:iCs/>
        </w:rPr>
        <w:t xml:space="preserve"> RRC </w:t>
      </w:r>
      <w:r>
        <w:rPr>
          <w:iCs/>
        </w:rPr>
        <w:t>parameter can be reused for R19</w:t>
      </w:r>
      <w:r w:rsidRPr="003852DC">
        <w:t xml:space="preserve"> </w:t>
      </w:r>
      <w:r>
        <w:t xml:space="preserve">Scenario#1 </w:t>
      </w:r>
      <w:r>
        <w:rPr>
          <w:iCs/>
        </w:rPr>
        <w:t xml:space="preserve">with the addition of a new RRC parameter, </w:t>
      </w:r>
      <w:bookmarkStart w:id="15" w:name="_Hlk197695308"/>
      <w:r w:rsidRPr="003852DC">
        <w:rPr>
          <w:iCs/>
        </w:rPr>
        <w:t>[</w:t>
      </w:r>
      <w:r w:rsidRPr="003852DC">
        <w:rPr>
          <w:i/>
        </w:rPr>
        <w:t>uplinkTxSwitching3TxScenario1</w:t>
      </w:r>
      <w:r w:rsidRPr="003852DC">
        <w:rPr>
          <w:iCs/>
        </w:rPr>
        <w:t>]</w:t>
      </w:r>
      <w:bookmarkEnd w:id="15"/>
      <w:r>
        <w:rPr>
          <w:iCs/>
        </w:rPr>
        <w:t xml:space="preserve"> </w:t>
      </w:r>
      <w:r w:rsidRPr="008673EA">
        <w:rPr>
          <w:rFonts w:hint="eastAsia"/>
          <w:bCs/>
          <w:iCs/>
          <w:lang w:val="en-US" w:eastAsia="zh-CN"/>
        </w:rPr>
        <w:t xml:space="preserve">within </w:t>
      </w:r>
      <w:r w:rsidRPr="008673EA">
        <w:rPr>
          <w:rFonts w:hint="eastAsia"/>
          <w:bCs/>
          <w:i/>
          <w:lang w:val="en-US" w:eastAsia="zh-CN"/>
        </w:rPr>
        <w:t>CellGroupConfig</w:t>
      </w:r>
      <w:r>
        <w:rPr>
          <w:iCs/>
        </w:rPr>
        <w:t>, to configure the UE with R19 Scenario#1.</w:t>
      </w:r>
    </w:p>
    <w:p w14:paraId="7644C56C" w14:textId="5B5D645B" w:rsidR="00BD1D58" w:rsidRPr="00154C5A" w:rsidRDefault="00BD1D58" w:rsidP="00BD1D58">
      <w:pPr>
        <w:pStyle w:val="ListParagraph"/>
        <w:numPr>
          <w:ilvl w:val="0"/>
          <w:numId w:val="14"/>
        </w:numPr>
        <w:jc w:val="both"/>
        <w:textAlignment w:val="baseline"/>
        <w:rPr>
          <w:b/>
          <w:bCs/>
          <w:sz w:val="20"/>
          <w:szCs w:val="20"/>
        </w:rPr>
      </w:pPr>
      <w:r>
        <w:rPr>
          <w:b/>
          <w:bCs/>
          <w:i/>
          <w:iCs/>
          <w:sz w:val="20"/>
          <w:szCs w:val="20"/>
        </w:rPr>
        <w:t xml:space="preserve">For </w:t>
      </w:r>
      <w:r w:rsidRPr="00BD1D58">
        <w:rPr>
          <w:b/>
          <w:bCs/>
          <w:i/>
          <w:iCs/>
          <w:sz w:val="20"/>
          <w:szCs w:val="20"/>
        </w:rPr>
        <w:t xml:space="preserve">Scenario#1 </w:t>
      </w:r>
      <w:r>
        <w:rPr>
          <w:b/>
          <w:bCs/>
          <w:i/>
          <w:iCs/>
          <w:sz w:val="20"/>
          <w:szCs w:val="20"/>
        </w:rPr>
        <w:t>in RAN4 LS, adopt the followng TP for TS38.214</w:t>
      </w:r>
      <w:r w:rsidR="00200D8B">
        <w:rPr>
          <w:b/>
          <w:bCs/>
          <w:i/>
          <w:iCs/>
          <w:sz w:val="20"/>
          <w:szCs w:val="20"/>
        </w:rPr>
        <w:t xml:space="preserve"> t</w:t>
      </w:r>
      <w:r w:rsidR="00200D8B" w:rsidRPr="00200D8B">
        <w:rPr>
          <w:b/>
          <w:bCs/>
          <w:i/>
          <w:iCs/>
          <w:sz w:val="20"/>
          <w:szCs w:val="20"/>
        </w:rPr>
        <w:t>o support Scenario#1 in RAN1 specs</w:t>
      </w:r>
      <w:r>
        <w:rPr>
          <w:b/>
          <w:bCs/>
          <w:i/>
          <w:iCs/>
          <w:sz w:val="20"/>
          <w:szCs w:val="20"/>
        </w:rPr>
        <w:t>.</w:t>
      </w:r>
    </w:p>
    <w:tbl>
      <w:tblPr>
        <w:tblStyle w:val="TableGrid"/>
        <w:tblW w:w="0" w:type="auto"/>
        <w:tblLook w:val="04A0" w:firstRow="1" w:lastRow="0" w:firstColumn="1" w:lastColumn="0" w:noHBand="0" w:noVBand="1"/>
      </w:tblPr>
      <w:tblGrid>
        <w:gridCol w:w="9629"/>
      </w:tblGrid>
      <w:tr w:rsidR="00154C5A" w14:paraId="319878C5" w14:textId="77777777" w:rsidTr="00154C5A">
        <w:tc>
          <w:tcPr>
            <w:tcW w:w="9629" w:type="dxa"/>
          </w:tcPr>
          <w:p w14:paraId="40B1AD35" w14:textId="3B083A0A" w:rsidR="00154C5A" w:rsidRPr="00154C5A" w:rsidRDefault="00154C5A" w:rsidP="0078455A">
            <w:pPr>
              <w:overflowPunct/>
              <w:autoSpaceDE/>
              <w:autoSpaceDN/>
              <w:adjustRightInd/>
              <w:spacing w:before="60" w:after="60"/>
              <w:jc w:val="center"/>
              <w:rPr>
                <w:highlight w:val="yellow"/>
              </w:rPr>
            </w:pPr>
            <w:bookmarkStart w:id="16" w:name="_Toc45810627"/>
            <w:bookmarkStart w:id="17" w:name="_Toc197524644"/>
            <w:r w:rsidRPr="00154C5A">
              <w:rPr>
                <w:highlight w:val="yellow"/>
              </w:rPr>
              <w:t>&lt; Unchanged parts are omitted &gt;</w:t>
            </w:r>
          </w:p>
          <w:p w14:paraId="4E0E8E72" w14:textId="64FC5E11" w:rsidR="00154C5A" w:rsidRPr="00154C5A" w:rsidRDefault="00154C5A" w:rsidP="00154C5A">
            <w:pPr>
              <w:keepNext/>
              <w:keepLines/>
              <w:overflowPunct/>
              <w:autoSpaceDE/>
              <w:autoSpaceDN/>
              <w:adjustRightInd/>
              <w:spacing w:before="120"/>
              <w:outlineLvl w:val="2"/>
              <w:rPr>
                <w:rFonts w:ascii="Arial" w:hAnsi="Arial"/>
                <w:sz w:val="28"/>
                <w:lang w:val="x-none"/>
              </w:rPr>
            </w:pPr>
            <w:r w:rsidRPr="00154C5A">
              <w:rPr>
                <w:rFonts w:ascii="Arial" w:hAnsi="Arial"/>
                <w:sz w:val="28"/>
                <w:lang w:val="x-none"/>
              </w:rPr>
              <w:t>6.1.6</w:t>
            </w:r>
            <w:r w:rsidRPr="00154C5A">
              <w:rPr>
                <w:rFonts w:ascii="Arial" w:hAnsi="Arial"/>
                <w:sz w:val="28"/>
                <w:lang w:val="x-none"/>
              </w:rPr>
              <w:tab/>
              <w:t>Uplink switching</w:t>
            </w:r>
            <w:bookmarkEnd w:id="16"/>
            <w:bookmarkEnd w:id="17"/>
          </w:p>
          <w:p w14:paraId="192E1ECE" w14:textId="33A9955E" w:rsidR="00154C5A" w:rsidRPr="00154C5A" w:rsidRDefault="00154C5A" w:rsidP="0099134C">
            <w:pPr>
              <w:overflowPunct/>
              <w:autoSpaceDE/>
              <w:autoSpaceDN/>
              <w:adjustRightInd/>
            </w:pPr>
            <w:r w:rsidRPr="00154C5A">
              <w:rPr>
                <w:lang w:val="en-US"/>
              </w:rPr>
              <w:t xml:space="preserve">The UE may omit uplink transmission during </w:t>
            </w:r>
            <w:r w:rsidRPr="00154C5A">
              <w:t>the uplink switching gap</w:t>
            </w:r>
            <w:r w:rsidR="0059305F">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54C5A">
              <w:rPr>
                <w:rFonts w:ascii="Arial" w:hAnsi="Arial"/>
                <w:b/>
              </w:rPr>
              <w:t xml:space="preserve"> </w:t>
            </w:r>
            <w:r w:rsidRPr="00154C5A">
              <w:t xml:space="preserve">if the conditions defined in this clause are met and the UE is configured with </w:t>
            </w:r>
            <w:r w:rsidRPr="00154C5A">
              <w:rPr>
                <w:i/>
              </w:rPr>
              <w:t xml:space="preserve">uplinkTxSwitching </w:t>
            </w:r>
            <w:r w:rsidRPr="00154C5A">
              <w:rPr>
                <w:iCs/>
              </w:rPr>
              <w:t>or</w:t>
            </w:r>
            <w:r w:rsidRPr="00154C5A">
              <w:rPr>
                <w:i/>
              </w:rPr>
              <w:t xml:space="preserve"> uplinkTxSwitchingMoreBands</w:t>
            </w:r>
            <w:r w:rsidRPr="00154C5A">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154C5A">
              <w:rPr>
                <w:rFonts w:ascii="Arial" w:hAnsi="Arial"/>
                <w:b/>
              </w:rPr>
              <w:t xml:space="preserve"> </w:t>
            </w:r>
            <w:r w:rsidRPr="00154C5A">
              <w:t xml:space="preserve">is indicated by UE capability </w:t>
            </w:r>
            <w:r w:rsidRPr="00154C5A">
              <w:rPr>
                <w:i/>
                <w:iCs/>
              </w:rPr>
              <w:t>uplinkTxSwitchingPeriod2T2T</w:t>
            </w:r>
            <w:r w:rsidRPr="00154C5A">
              <w:t xml:space="preserve"> if </w:t>
            </w:r>
            <w:r w:rsidRPr="00154C5A">
              <w:rPr>
                <w:i/>
                <w:iCs/>
              </w:rPr>
              <w:t>uplinkTxSwitching-2T-Mode</w:t>
            </w:r>
            <w:r w:rsidRPr="00154C5A">
              <w:t xml:space="preserve"> is configured,</w:t>
            </w:r>
            <w:r w:rsidRPr="00154C5A">
              <w:rPr>
                <w:color w:val="FF0000"/>
              </w:rPr>
              <w:t xml:space="preserve"> [</w:t>
            </w:r>
            <w:r w:rsidRPr="00154C5A">
              <w:rPr>
                <w:i/>
                <w:iCs/>
                <w:color w:val="FF0000"/>
              </w:rPr>
              <w:t>uplinkTxSwitchingPeriod3TxScenario1</w:t>
            </w:r>
            <w:r w:rsidRPr="00154C5A">
              <w:rPr>
                <w:color w:val="FF0000"/>
              </w:rPr>
              <w:t>] if [</w:t>
            </w:r>
            <w:r w:rsidRPr="00154C5A">
              <w:rPr>
                <w:i/>
                <w:iCs/>
                <w:color w:val="FF0000"/>
              </w:rPr>
              <w:t>uplinkTxSwitching3TxScenario1</w:t>
            </w:r>
            <w:r w:rsidRPr="00154C5A">
              <w:rPr>
                <w:color w:val="FF0000"/>
              </w:rPr>
              <w:t>]</w:t>
            </w:r>
            <w:r w:rsidRPr="00154C5A">
              <w:rPr>
                <w:i/>
                <w:iCs/>
                <w:color w:val="FF0000"/>
              </w:rPr>
              <w:t xml:space="preserve"> </w:t>
            </w:r>
            <w:r w:rsidRPr="00154C5A">
              <w:rPr>
                <w:color w:val="FF0000"/>
              </w:rPr>
              <w:t xml:space="preserve">is configured, </w:t>
            </w:r>
            <w:r w:rsidRPr="00154C5A">
              <w:t xml:space="preserve">and </w:t>
            </w:r>
            <w:r w:rsidRPr="00154C5A">
              <w:rPr>
                <w:i/>
              </w:rPr>
              <w:t xml:space="preserve">uplinkTxSwitchingPeriod </w:t>
            </w:r>
            <w:r w:rsidRPr="00154C5A">
              <w:rPr>
                <w:iCs/>
              </w:rPr>
              <w:t xml:space="preserve">otherwise in clauses 6.1.6.1, 6.1.6.2.0, 6.1.6.3, and is determined based on higher layer parameter </w:t>
            </w:r>
            <w:r w:rsidRPr="00154C5A">
              <w:rPr>
                <w:i/>
              </w:rPr>
              <w:t>switchingPeriodConfigForBandPair</w:t>
            </w:r>
            <w:r w:rsidRPr="00154C5A">
              <w:rPr>
                <w:iCs/>
              </w:rPr>
              <w:t xml:space="preserve"> in clause 6.1.6.2.2 for uplink switching configured with 2, 3 or 4 uplink bands if </w:t>
            </w:r>
            <w:r w:rsidRPr="00154C5A">
              <w:rPr>
                <w:i/>
              </w:rPr>
              <w:t xml:space="preserve">uplinkTxSwitchingMoreBands </w:t>
            </w:r>
            <w:r w:rsidRPr="00154C5A">
              <w:rPr>
                <w:iCs/>
              </w:rPr>
              <w:t>is configured</w:t>
            </w:r>
            <w:r w:rsidRPr="00154C5A">
              <w:t>:</w:t>
            </w:r>
          </w:p>
          <w:p w14:paraId="19608C18" w14:textId="77777777" w:rsidR="00154C5A" w:rsidRPr="00154C5A" w:rsidRDefault="00154C5A" w:rsidP="0078455A">
            <w:pPr>
              <w:overflowPunct/>
              <w:autoSpaceDE/>
              <w:autoSpaceDN/>
              <w:adjustRightInd/>
              <w:spacing w:after="60"/>
              <w:jc w:val="center"/>
            </w:pPr>
            <w:r w:rsidRPr="00154C5A">
              <w:rPr>
                <w:highlight w:val="yellow"/>
              </w:rPr>
              <w:t>&lt; Unchanged parts are omitted &gt;</w:t>
            </w:r>
          </w:p>
          <w:p w14:paraId="07B346D3" w14:textId="77777777" w:rsidR="00154C5A" w:rsidRPr="00154C5A" w:rsidRDefault="00154C5A" w:rsidP="00154C5A">
            <w:pPr>
              <w:keepNext/>
              <w:keepLines/>
              <w:overflowPunct/>
              <w:autoSpaceDE/>
              <w:autoSpaceDN/>
              <w:adjustRightInd/>
              <w:spacing w:before="120"/>
              <w:outlineLvl w:val="3"/>
              <w:rPr>
                <w:rFonts w:ascii="Arial" w:hAnsi="Arial"/>
                <w:color w:val="000000"/>
                <w:sz w:val="24"/>
                <w:lang w:val="x-none"/>
              </w:rPr>
            </w:pPr>
            <w:bookmarkStart w:id="18" w:name="_Toc45810629"/>
            <w:bookmarkStart w:id="19" w:name="_Toc197524646"/>
            <w:r w:rsidRPr="00154C5A">
              <w:rPr>
                <w:rFonts w:ascii="Arial" w:hAnsi="Arial"/>
                <w:color w:val="000000"/>
                <w:sz w:val="24"/>
                <w:lang w:val="x-none"/>
              </w:rPr>
              <w:t>6.1.6.2</w:t>
            </w:r>
            <w:r w:rsidRPr="00154C5A">
              <w:rPr>
                <w:rFonts w:ascii="Arial" w:hAnsi="Arial"/>
                <w:color w:val="000000"/>
                <w:sz w:val="24"/>
                <w:lang w:val="x-none"/>
              </w:rPr>
              <w:tab/>
              <w:t xml:space="preserve">Uplink switching for carrier </w:t>
            </w:r>
            <w:bookmarkEnd w:id="18"/>
            <w:bookmarkEnd w:id="19"/>
            <w:r w:rsidRPr="00154C5A">
              <w:rPr>
                <w:rFonts w:ascii="Arial" w:hAnsi="Arial"/>
                <w:color w:val="000000"/>
                <w:sz w:val="24"/>
                <w:lang w:val="x-none"/>
              </w:rPr>
              <w:t>aggregation</w:t>
            </w:r>
          </w:p>
          <w:p w14:paraId="03B0CAB2" w14:textId="77777777" w:rsidR="00154C5A" w:rsidRPr="00154C5A" w:rsidRDefault="00154C5A" w:rsidP="00154C5A">
            <w:pPr>
              <w:keepNext/>
              <w:keepLines/>
              <w:overflowPunct/>
              <w:autoSpaceDE/>
              <w:autoSpaceDN/>
              <w:adjustRightInd/>
              <w:spacing w:before="120"/>
              <w:outlineLvl w:val="4"/>
              <w:rPr>
                <w:rFonts w:ascii="Arial" w:hAnsi="Arial"/>
                <w:sz w:val="22"/>
                <w:lang w:val="x-none"/>
              </w:rPr>
            </w:pPr>
            <w:bookmarkStart w:id="20" w:name="_Toc197524647"/>
            <w:r w:rsidRPr="00154C5A">
              <w:rPr>
                <w:rFonts w:ascii="Arial" w:hAnsi="Arial"/>
                <w:sz w:val="22"/>
                <w:lang w:val="x-none"/>
              </w:rPr>
              <w:t>6.1.6.2.0</w:t>
            </w:r>
            <w:r w:rsidRPr="00154C5A">
              <w:rPr>
                <w:rFonts w:ascii="Arial" w:hAnsi="Arial"/>
                <w:sz w:val="22"/>
                <w:lang w:val="x-none"/>
              </w:rPr>
              <w:tab/>
              <w:t>Uplink switching with two uplink bands</w:t>
            </w:r>
            <w:bookmarkEnd w:id="20"/>
          </w:p>
          <w:p w14:paraId="305CD16D" w14:textId="662DEA51" w:rsidR="00154C5A" w:rsidRPr="00154C5A" w:rsidRDefault="00154C5A" w:rsidP="009F5531">
            <w:pPr>
              <w:overflowPunct/>
              <w:autoSpaceDE/>
              <w:autoSpaceDN/>
              <w:adjustRightInd/>
              <w:spacing w:after="120"/>
            </w:pPr>
            <w:r w:rsidRPr="00154C5A">
              <w:t xml:space="preserve">For a UE </w:t>
            </w:r>
            <w:r w:rsidRPr="00154C5A">
              <w:rPr>
                <w:lang w:val="en-US"/>
              </w:rPr>
              <w:t xml:space="preserve">indicating a capability for uplink switching with </w:t>
            </w:r>
            <w:r w:rsidRPr="00154C5A">
              <w:rPr>
                <w:rFonts w:eastAsia="Times New Roman"/>
                <w:i/>
                <w:noProof/>
                <w:lang w:eastAsia="en-GB"/>
              </w:rPr>
              <w:t>BandCombination-UplinkTxSwitch</w:t>
            </w:r>
            <w:r w:rsidRPr="00154C5A">
              <w:rPr>
                <w:iCs/>
                <w:noProof/>
                <w:color w:val="FF0000"/>
                <w:lang w:eastAsia="en-GB"/>
              </w:rPr>
              <w:t xml:space="preserve">, </w:t>
            </w:r>
            <w:r w:rsidRPr="00154C5A">
              <w:rPr>
                <w:iCs/>
                <w:strike/>
                <w:noProof/>
                <w:color w:val="FF0000"/>
                <w:lang w:eastAsia="en-GB"/>
              </w:rPr>
              <w:t>or</w:t>
            </w:r>
            <w:r w:rsidRPr="00154C5A">
              <w:rPr>
                <w:iCs/>
                <w:noProof/>
                <w:lang w:eastAsia="en-GB"/>
              </w:rPr>
              <w:t xml:space="preserve"> </w:t>
            </w:r>
            <w:r w:rsidRPr="00154C5A">
              <w:rPr>
                <w:i/>
                <w:noProof/>
                <w:lang w:eastAsia="en-GB"/>
              </w:rPr>
              <w:t>uplinkTxSwitchingPeriod2T2T</w:t>
            </w:r>
            <w:r w:rsidRPr="00154C5A">
              <w:rPr>
                <w:iCs/>
                <w:noProof/>
                <w:color w:val="FF0000"/>
                <w:lang w:eastAsia="en-GB"/>
              </w:rPr>
              <w:t xml:space="preserve">, or </w:t>
            </w:r>
            <w:r w:rsidRPr="00154C5A">
              <w:rPr>
                <w:color w:val="FF0000"/>
                <w:lang w:val="en-US"/>
              </w:rPr>
              <w:t>[</w:t>
            </w:r>
            <w:r w:rsidRPr="00154C5A">
              <w:rPr>
                <w:i/>
                <w:iCs/>
                <w:color w:val="FF0000"/>
                <w:lang w:val="en-US"/>
              </w:rPr>
              <w:t>uplinkTxSwitchingPeriod3TxScenario1</w:t>
            </w:r>
            <w:r w:rsidRPr="00154C5A">
              <w:rPr>
                <w:color w:val="FF0000"/>
                <w:lang w:val="en-US"/>
              </w:rPr>
              <w:t>]</w:t>
            </w:r>
            <w:r w:rsidRPr="00154C5A">
              <w:rPr>
                <w:lang w:val="en-US"/>
              </w:rPr>
              <w:t xml:space="preserve"> for a band combination, and </w:t>
            </w:r>
            <w:r w:rsidRPr="00154C5A">
              <w:t>if it is for that band combination configured with uplink carrier aggregation:</w:t>
            </w:r>
          </w:p>
          <w:p w14:paraId="73DB165D" w14:textId="77777777" w:rsidR="00154C5A" w:rsidRPr="00154C5A" w:rsidRDefault="00154C5A" w:rsidP="009F5531">
            <w:pPr>
              <w:overflowPunct/>
              <w:autoSpaceDE/>
              <w:autoSpaceDN/>
              <w:adjustRightInd/>
              <w:spacing w:after="120"/>
              <w:ind w:left="568" w:hanging="284"/>
              <w:rPr>
                <w:lang w:val="x-none"/>
              </w:rPr>
            </w:pPr>
            <w:r w:rsidRPr="00154C5A">
              <w:rPr>
                <w:lang w:val="x-none"/>
              </w:rPr>
              <w:t>-</w:t>
            </w:r>
            <w:r w:rsidRPr="00154C5A">
              <w:rPr>
                <w:lang w:val="x-none"/>
              </w:rPr>
              <w:tab/>
              <w:t xml:space="preserve">If the UE is configured with uplink switching with parameter </w:t>
            </w:r>
            <w:r w:rsidRPr="00154C5A">
              <w:rPr>
                <w:i/>
                <w:iCs/>
                <w:lang w:val="x-none"/>
              </w:rPr>
              <w:t>uplinkTxSwitching</w:t>
            </w:r>
            <w:r w:rsidRPr="00154C5A">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154C5A">
              <w:rPr>
                <w:b/>
                <w:lang w:val="x-none"/>
              </w:rPr>
              <w:t xml:space="preserve"> </w:t>
            </w:r>
            <w:r w:rsidRPr="00154C5A">
              <w:rPr>
                <w:lang w:val="x-none"/>
              </w:rPr>
              <w:t>or based on a higher layer configuration(s):</w:t>
            </w:r>
          </w:p>
          <w:p w14:paraId="36F5F0D6" w14:textId="77777777" w:rsidR="00154C5A" w:rsidRPr="00154C5A" w:rsidRDefault="00154C5A" w:rsidP="009F5531">
            <w:pPr>
              <w:overflowPunct/>
              <w:autoSpaceDE/>
              <w:autoSpaceDN/>
              <w:adjustRightInd/>
              <w:spacing w:after="120"/>
              <w:ind w:left="851" w:hanging="284"/>
              <w:rPr>
                <w:lang w:val="x-none"/>
              </w:rPr>
            </w:pPr>
            <w:r w:rsidRPr="00154C5A">
              <w:rPr>
                <w:lang w:val="x-none"/>
              </w:rPr>
              <w:lastRenderedPageBreak/>
              <w:t>-</w:t>
            </w:r>
            <w:r w:rsidRPr="00154C5A">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54C5A">
              <w:rPr>
                <w:lang w:val="x-none"/>
              </w:rPr>
              <w:t xml:space="preserve"> on any of the carriers.</w:t>
            </w:r>
          </w:p>
          <w:p w14:paraId="14250FBF" w14:textId="77777777" w:rsidR="00154C5A" w:rsidRPr="00154C5A" w:rsidRDefault="00154C5A" w:rsidP="009F5531">
            <w:pPr>
              <w:overflowPunct/>
              <w:autoSpaceDE/>
              <w:autoSpaceDN/>
              <w:adjustRightInd/>
              <w:spacing w:after="120"/>
              <w:ind w:left="851" w:hanging="284"/>
              <w:rPr>
                <w:lang w:val="x-none"/>
              </w:rPr>
            </w:pPr>
            <w:r w:rsidRPr="00154C5A">
              <w:rPr>
                <w:lang w:val="x-none"/>
              </w:rPr>
              <w:t>-</w:t>
            </w:r>
            <w:r w:rsidRPr="00154C5A">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54C5A">
              <w:rPr>
                <w:lang w:val="x-none"/>
              </w:rPr>
              <w:t xml:space="preserve"> on any of the carriers. </w:t>
            </w:r>
          </w:p>
          <w:p w14:paraId="6CD9C93B" w14:textId="77777777" w:rsidR="00154C5A" w:rsidRPr="00154C5A" w:rsidRDefault="00154C5A" w:rsidP="009F5531">
            <w:pPr>
              <w:overflowPunct/>
              <w:autoSpaceDE/>
              <w:autoSpaceDN/>
              <w:adjustRightInd/>
              <w:spacing w:after="120"/>
              <w:ind w:left="851" w:hanging="284"/>
              <w:rPr>
                <w:lang w:val="x-none"/>
              </w:rPr>
            </w:pPr>
            <w:r w:rsidRPr="00154C5A">
              <w:rPr>
                <w:lang w:val="x-none"/>
              </w:rPr>
              <w:t>-</w:t>
            </w:r>
            <w:r w:rsidRPr="00154C5A">
              <w:rPr>
                <w:lang w:val="x-none"/>
              </w:rPr>
              <w:tab/>
              <w:t xml:space="preserve">For the UE configured with </w:t>
            </w:r>
            <w:r w:rsidRPr="00154C5A">
              <w:rPr>
                <w:i/>
                <w:iCs/>
                <w:lang w:val="x-none"/>
              </w:rPr>
              <w:t>uplinkTxSwitchingOption</w:t>
            </w:r>
            <w:r w:rsidRPr="00154C5A">
              <w:rPr>
                <w:i/>
                <w:iCs/>
                <w:lang w:val="en-US"/>
              </w:rPr>
              <w:t xml:space="preserve"> </w:t>
            </w:r>
            <w:r w:rsidRPr="00154C5A">
              <w:rPr>
                <w:lang w:val="en-US"/>
              </w:rPr>
              <w:t>set to '</w:t>
            </w:r>
            <w:r w:rsidRPr="00154C5A">
              <w:rPr>
                <w:rFonts w:eastAsia="Times New Roman"/>
                <w:iCs/>
                <w:noProof/>
                <w:lang w:val="x-none" w:eastAsia="en-GB"/>
              </w:rPr>
              <w:t>switchedUL</w:t>
            </w:r>
            <w:r w:rsidRPr="00154C5A">
              <w:rPr>
                <w:rFonts w:eastAsia="Times New Roman"/>
                <w:iCs/>
                <w:noProof/>
                <w:lang w:eastAsia="en-GB"/>
              </w:rPr>
              <w:t>'</w:t>
            </w:r>
            <w:r w:rsidRPr="00154C5A">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54C5A">
              <w:rPr>
                <w:lang w:val="x-none"/>
              </w:rPr>
              <w:t xml:space="preserve"> on any of the carriers.</w:t>
            </w:r>
          </w:p>
          <w:p w14:paraId="7A09DB22" w14:textId="77777777" w:rsidR="00154C5A" w:rsidRPr="00154C5A" w:rsidRDefault="00154C5A" w:rsidP="009F5531">
            <w:pPr>
              <w:overflowPunct/>
              <w:autoSpaceDE/>
              <w:autoSpaceDN/>
              <w:adjustRightInd/>
              <w:spacing w:after="120"/>
              <w:ind w:left="851" w:hanging="284"/>
              <w:rPr>
                <w:lang w:val="x-none"/>
              </w:rPr>
            </w:pPr>
            <w:r w:rsidRPr="00154C5A">
              <w:rPr>
                <w:lang w:val="x-none"/>
              </w:rPr>
              <w:t>-</w:t>
            </w:r>
            <w:r w:rsidRPr="00154C5A">
              <w:rPr>
                <w:lang w:val="x-none"/>
              </w:rPr>
              <w:tab/>
              <w:t xml:space="preserve">For the UE configured with </w:t>
            </w:r>
            <w:r w:rsidRPr="00154C5A">
              <w:rPr>
                <w:i/>
                <w:iCs/>
                <w:lang w:val="x-none"/>
              </w:rPr>
              <w:t>uplinkTxSwitchingOption</w:t>
            </w:r>
            <w:r w:rsidRPr="00154C5A">
              <w:rPr>
                <w:lang w:val="en-US"/>
              </w:rPr>
              <w:t xml:space="preserve"> set to </w:t>
            </w:r>
            <w:r w:rsidRPr="00154C5A">
              <w:t>'</w:t>
            </w:r>
            <w:r w:rsidRPr="00154C5A">
              <w:rPr>
                <w:rFonts w:eastAsia="Times New Roman"/>
                <w:iCs/>
                <w:noProof/>
                <w:lang w:val="x-none" w:eastAsia="en-GB"/>
              </w:rPr>
              <w:t>dualUL</w:t>
            </w:r>
            <w:r w:rsidRPr="00154C5A">
              <w:rPr>
                <w:rFonts w:eastAsia="Times New Roman"/>
                <w:iCs/>
                <w:noProof/>
                <w:lang w:val="en-US" w:eastAsia="en-GB"/>
              </w:rPr>
              <w:t xml:space="preserve">' </w:t>
            </w:r>
            <w:r w:rsidRPr="00154C5A">
              <w:rPr>
                <w:rFonts w:eastAsia="Times New Roman"/>
                <w:iCs/>
                <w:noProof/>
                <w:color w:val="FF0000"/>
                <w:lang w:val="en-US" w:eastAsia="en-GB"/>
              </w:rPr>
              <w:t>or with [</w:t>
            </w:r>
            <w:r w:rsidRPr="00154C5A">
              <w:rPr>
                <w:rFonts w:eastAsia="Times New Roman"/>
                <w:i/>
                <w:noProof/>
                <w:color w:val="FF0000"/>
                <w:lang w:val="en-US" w:eastAsia="en-GB"/>
              </w:rPr>
              <w:t>uplinkTxSwitching3TxScenario1</w:t>
            </w:r>
            <w:r w:rsidRPr="00154C5A">
              <w:rPr>
                <w:rFonts w:eastAsia="Times New Roman"/>
                <w:iCs/>
                <w:noProof/>
                <w:color w:val="FF0000"/>
                <w:lang w:val="en-US" w:eastAsia="en-GB"/>
              </w:rPr>
              <w:t>]</w:t>
            </w:r>
            <w:r w:rsidRPr="00154C5A">
              <w:rPr>
                <w:lang w:val="x-none"/>
              </w:rPr>
              <w:t xml:space="preserve">, when the UE is to transmit a 2-port transmission on one uplink carrier on one band and if the preceding uplink transmission was a 1-port transmission on a carrier on the same </w:t>
            </w:r>
            <w:r w:rsidRPr="00154C5A">
              <w:t>band</w:t>
            </w:r>
            <w:r w:rsidRPr="00154C5A">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54C5A">
              <w:rPr>
                <w:lang w:val="x-none"/>
              </w:rPr>
              <w:t xml:space="preserve"> on any of the carriers.</w:t>
            </w:r>
          </w:p>
          <w:p w14:paraId="6728AD8C" w14:textId="77777777" w:rsidR="00154C5A" w:rsidRPr="00154C5A" w:rsidRDefault="00154C5A" w:rsidP="009F5531">
            <w:pPr>
              <w:overflowPunct/>
              <w:autoSpaceDE/>
              <w:autoSpaceDN/>
              <w:adjustRightInd/>
              <w:spacing w:after="120"/>
              <w:ind w:left="851" w:hanging="284"/>
              <w:rPr>
                <w:lang w:val="x-none"/>
              </w:rPr>
            </w:pPr>
            <w:r w:rsidRPr="00154C5A">
              <w:rPr>
                <w:lang w:val="x-none"/>
              </w:rPr>
              <w:t>-</w:t>
            </w:r>
            <w:r w:rsidRPr="00154C5A">
              <w:rPr>
                <w:lang w:val="x-none"/>
              </w:rPr>
              <w:tab/>
              <w:t xml:space="preserve">For the UE configured with </w:t>
            </w:r>
            <w:r w:rsidRPr="00154C5A">
              <w:rPr>
                <w:i/>
                <w:iCs/>
                <w:lang w:val="x-none"/>
              </w:rPr>
              <w:t>uplinkTxSwitchingOption</w:t>
            </w:r>
            <w:r w:rsidRPr="00154C5A">
              <w:rPr>
                <w:lang w:val="en-US"/>
              </w:rPr>
              <w:t xml:space="preserve"> set to </w:t>
            </w:r>
            <w:r w:rsidRPr="00154C5A">
              <w:t>'</w:t>
            </w:r>
            <w:r w:rsidRPr="00154C5A">
              <w:rPr>
                <w:rFonts w:eastAsia="Times New Roman"/>
                <w:iCs/>
                <w:noProof/>
                <w:lang w:val="x-none" w:eastAsia="en-GB"/>
              </w:rPr>
              <w:t>dualUL</w:t>
            </w:r>
            <w:r w:rsidRPr="00154C5A">
              <w:rPr>
                <w:rFonts w:eastAsia="Times New Roman"/>
                <w:iCs/>
                <w:noProof/>
                <w:lang w:val="en-US" w:eastAsia="en-GB"/>
              </w:rPr>
              <w:t>'</w:t>
            </w:r>
            <w:r w:rsidRPr="00154C5A">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proofErr w:type="spellStart"/>
            <w:r w:rsidRPr="00154C5A">
              <w:t>i</w:t>
            </w:r>
            <w:proofErr w:type="spellEnd"/>
            <w:r w:rsidRPr="00154C5A">
              <w:rPr>
                <w:lang w:val="x-none"/>
              </w:rPr>
              <w:t xml:space="preserve">n the same </w:t>
            </w:r>
            <w:r w:rsidRPr="00154C5A">
              <w:t>band</w:t>
            </w:r>
            <w:r w:rsidRPr="00154C5A">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54C5A">
              <w:rPr>
                <w:lang w:val="x-none"/>
              </w:rPr>
              <w:t xml:space="preserve"> on any of the carriers.</w:t>
            </w:r>
          </w:p>
          <w:p w14:paraId="1E96B9FD" w14:textId="77777777" w:rsidR="00154C5A" w:rsidRPr="00154C5A" w:rsidRDefault="00154C5A" w:rsidP="009F5531">
            <w:pPr>
              <w:overflowPunct/>
              <w:autoSpaceDE/>
              <w:autoSpaceDN/>
              <w:adjustRightInd/>
              <w:spacing w:after="120"/>
              <w:ind w:left="851" w:hanging="284"/>
              <w:rPr>
                <w:lang w:val="x-none"/>
              </w:rPr>
            </w:pPr>
            <w:r w:rsidRPr="00154C5A">
              <w:rPr>
                <w:lang w:val="x-none"/>
              </w:rPr>
              <w:t>-</w:t>
            </w:r>
            <w:r w:rsidRPr="00154C5A">
              <w:rPr>
                <w:lang w:val="x-none"/>
              </w:rPr>
              <w:tab/>
              <w:t xml:space="preserve">For the UE configured with </w:t>
            </w:r>
            <w:r w:rsidRPr="00154C5A">
              <w:rPr>
                <w:i/>
                <w:iCs/>
                <w:lang w:val="x-none"/>
              </w:rPr>
              <w:t>uplinkTxSwitchingOption</w:t>
            </w:r>
            <w:r w:rsidRPr="00154C5A">
              <w:rPr>
                <w:lang w:val="x-none"/>
              </w:rPr>
              <w:t xml:space="preserve"> set to '</w:t>
            </w:r>
            <w:r w:rsidRPr="00154C5A">
              <w:rPr>
                <w:iCs/>
                <w:noProof/>
                <w:lang w:val="x-none" w:eastAsia="en-GB"/>
              </w:rPr>
              <w:t>dualUL'</w:t>
            </w:r>
            <w:r w:rsidRPr="00154C5A">
              <w:rPr>
                <w:lang w:val="x-none"/>
              </w:rPr>
              <w:t xml:space="preserve">, if the UE is configured with </w:t>
            </w:r>
            <w:r w:rsidRPr="00154C5A">
              <w:rPr>
                <w:i/>
                <w:lang w:val="x-none"/>
              </w:rPr>
              <w:t>uplinkTxSwitching-DualUL-</w:t>
            </w:r>
            <w:proofErr w:type="spellStart"/>
            <w:r w:rsidRPr="00154C5A">
              <w:rPr>
                <w:i/>
                <w:lang w:val="x-none"/>
              </w:rPr>
              <w:t>TxState</w:t>
            </w:r>
            <w:proofErr w:type="spellEnd"/>
            <w:r w:rsidRPr="00154C5A">
              <w:rPr>
                <w:iCs/>
                <w:lang w:val="x-none"/>
              </w:rPr>
              <w:t xml:space="preserve"> set to '</w:t>
            </w:r>
            <w:proofErr w:type="spellStart"/>
            <w:r w:rsidRPr="00154C5A">
              <w:rPr>
                <w:iCs/>
                <w:lang w:val="x-none"/>
              </w:rPr>
              <w:t>oneT</w:t>
            </w:r>
            <w:proofErr w:type="spellEnd"/>
            <w:r w:rsidRPr="00154C5A">
              <w:rPr>
                <w:iCs/>
                <w:lang w:val="x-none"/>
              </w:rPr>
              <w:t>'</w:t>
            </w:r>
            <w:r w:rsidRPr="00154C5A">
              <w:rPr>
                <w:lang w:val="x-none"/>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1769E87E" w14:textId="77777777" w:rsidR="00154C5A" w:rsidRPr="00154C5A" w:rsidRDefault="00154C5A" w:rsidP="009F5531">
            <w:pPr>
              <w:overflowPunct/>
              <w:autoSpaceDE/>
              <w:autoSpaceDN/>
              <w:adjustRightInd/>
              <w:spacing w:after="120"/>
              <w:ind w:left="851" w:hanging="284"/>
              <w:rPr>
                <w:lang w:val="x-none"/>
              </w:rPr>
            </w:pPr>
            <w:r w:rsidRPr="00154C5A">
              <w:rPr>
                <w:lang w:val="x-none"/>
              </w:rPr>
              <w:t>-</w:t>
            </w:r>
            <w:r w:rsidRPr="00154C5A">
              <w:rPr>
                <w:lang w:val="x-none"/>
              </w:rPr>
              <w:tab/>
              <w:t xml:space="preserve">If </w:t>
            </w:r>
            <w:r w:rsidRPr="00154C5A">
              <w:rPr>
                <w:i/>
                <w:iCs/>
                <w:lang w:val="x-none"/>
              </w:rPr>
              <w:t>uplinkTxSwitching-2T-Mode</w:t>
            </w:r>
            <w:r w:rsidRPr="00154C5A">
              <w:rPr>
                <w:lang w:val="x-none"/>
              </w:rPr>
              <w:t xml:space="preserve"> </w:t>
            </w:r>
            <w:r w:rsidRPr="00154C5A">
              <w:rPr>
                <w:iCs/>
                <w:noProof/>
                <w:color w:val="FF0000"/>
                <w:lang w:eastAsia="en-GB"/>
              </w:rPr>
              <w:t>or [</w:t>
            </w:r>
            <w:r w:rsidRPr="00154C5A">
              <w:rPr>
                <w:i/>
                <w:noProof/>
                <w:color w:val="FF0000"/>
                <w:lang w:eastAsia="en-GB"/>
              </w:rPr>
              <w:t>uplinkTxSwitching3TxScenario1</w:t>
            </w:r>
            <w:r w:rsidRPr="00154C5A">
              <w:rPr>
                <w:iCs/>
                <w:noProof/>
                <w:color w:val="FF0000"/>
                <w:lang w:eastAsia="en-GB"/>
              </w:rPr>
              <w:t>]</w:t>
            </w:r>
            <w:r w:rsidRPr="00154C5A">
              <w:rPr>
                <w:iCs/>
                <w:noProof/>
                <w:lang w:eastAsia="en-GB"/>
              </w:rPr>
              <w:t xml:space="preserve"> </w:t>
            </w:r>
            <w:r w:rsidRPr="00154C5A">
              <w:rPr>
                <w:lang w:val="x-none"/>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54C5A">
              <w:rPr>
                <w:lang w:val="x-none"/>
              </w:rPr>
              <w:t xml:space="preserve"> on any of the carriers.</w:t>
            </w:r>
          </w:p>
          <w:p w14:paraId="5508EB7C" w14:textId="77777777" w:rsidR="00154C5A" w:rsidRPr="00154C5A" w:rsidRDefault="00154C5A" w:rsidP="009F5531">
            <w:pPr>
              <w:overflowPunct/>
              <w:autoSpaceDE/>
              <w:autoSpaceDN/>
              <w:adjustRightInd/>
              <w:spacing w:after="120"/>
              <w:ind w:left="851" w:hanging="284"/>
              <w:rPr>
                <w:color w:val="FF0000"/>
                <w:lang w:val="x-none"/>
              </w:rPr>
            </w:pPr>
            <w:r w:rsidRPr="00154C5A">
              <w:rPr>
                <w:color w:val="FF0000"/>
                <w:lang w:val="x-none"/>
              </w:rPr>
              <w:t>-</w:t>
            </w:r>
            <w:r w:rsidRPr="00154C5A">
              <w:rPr>
                <w:color w:val="FF0000"/>
                <w:lang w:val="x-none"/>
              </w:rPr>
              <w:tab/>
              <w:t>If [</w:t>
            </w:r>
            <w:r w:rsidRPr="00154C5A">
              <w:rPr>
                <w:i/>
                <w:iCs/>
                <w:color w:val="FF0000"/>
                <w:lang w:val="x-none"/>
              </w:rPr>
              <w:t>uplinkTxSwitching3TxScenario1</w:t>
            </w:r>
            <w:r w:rsidRPr="00154C5A">
              <w:rPr>
                <w:color w:val="FF0000"/>
                <w:lang w:val="x-none"/>
              </w:rPr>
              <w:t xml:space="preserve">] is configured, </w:t>
            </w:r>
            <w:r w:rsidRPr="00154C5A">
              <w:rPr>
                <w:color w:val="FF0000"/>
              </w:rPr>
              <w:t>when</w:t>
            </w:r>
            <w:r w:rsidRPr="00154C5A">
              <w:rPr>
                <w:color w:val="FF0000"/>
                <w:lang w:val="x-none"/>
              </w:rPr>
              <w:t xml:space="preserve">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w:t>
            </w:r>
            <w:r w:rsidRPr="00154C5A">
              <w:rPr>
                <w:color w:val="FF0000"/>
              </w:rPr>
              <w:t>band</w:t>
            </w:r>
            <w:r w:rsidRPr="00154C5A">
              <w:rPr>
                <w:color w:val="FF0000"/>
                <w:lang w:val="x-none"/>
              </w:rPr>
              <w:t xml:space="preserve">,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lang w:val="x-none"/>
                    </w:rPr>
                    <m:t>N</m:t>
                  </m:r>
                </m:e>
                <m:sub>
                  <m:r>
                    <m:rPr>
                      <m:nor/>
                    </m:rPr>
                    <w:rPr>
                      <w:rFonts w:ascii="Cambria Math" w:hAnsi="Cambria Math"/>
                      <w:color w:val="FF0000"/>
                      <w:lang w:val="x-none"/>
                    </w:rPr>
                    <m:t>Tx1-Tx2</m:t>
                  </m:r>
                </m:sub>
              </m:sSub>
            </m:oMath>
            <w:r w:rsidRPr="00154C5A">
              <w:rPr>
                <w:color w:val="FF0000"/>
              </w:rPr>
              <w:t xml:space="preserve"> </w:t>
            </w:r>
            <w:r w:rsidRPr="00154C5A">
              <w:rPr>
                <w:color w:val="FF0000"/>
                <w:lang w:val="x-none"/>
              </w:rPr>
              <w:t>on any of the carriers.</w:t>
            </w:r>
          </w:p>
          <w:p w14:paraId="523ED959" w14:textId="77777777" w:rsidR="00154C5A" w:rsidRPr="00154C5A" w:rsidRDefault="00154C5A" w:rsidP="009F5531">
            <w:pPr>
              <w:overflowPunct/>
              <w:autoSpaceDE/>
              <w:autoSpaceDN/>
              <w:adjustRightInd/>
              <w:spacing w:after="120"/>
              <w:ind w:left="851" w:hanging="284"/>
              <w:rPr>
                <w:lang w:val="en-US"/>
              </w:rPr>
            </w:pPr>
            <w:r w:rsidRPr="00154C5A">
              <w:rPr>
                <w:lang w:val="en-US"/>
              </w:rPr>
              <w:t>-</w:t>
            </w:r>
            <w:r w:rsidRPr="00154C5A">
              <w:rPr>
                <w:lang w:val="en-US"/>
              </w:rPr>
              <w:tab/>
            </w:r>
            <w:r w:rsidRPr="00154C5A">
              <w:rPr>
                <w:lang w:val="x-none"/>
              </w:rPr>
              <w:t xml:space="preserve">The UE </w:t>
            </w:r>
            <w:r w:rsidRPr="00154C5A">
              <w:rPr>
                <w:lang w:val="en-US"/>
              </w:rPr>
              <w:t>is</w:t>
            </w:r>
            <w:r w:rsidRPr="00154C5A">
              <w:rPr>
                <w:lang w:val="x-none"/>
              </w:rPr>
              <w:t xml:space="preserve"> not </w:t>
            </w:r>
            <w:r w:rsidRPr="00154C5A">
              <w:rPr>
                <w:lang w:val="en-US"/>
              </w:rPr>
              <w:t>expected to be scheduled or configured with uplink transmissions that result in simultaneous transmission on two antenna ports on one uplink carrier</w:t>
            </w:r>
            <w:r w:rsidRPr="00154C5A">
              <w:rPr>
                <w:lang w:val="x-none"/>
              </w:rPr>
              <w:t xml:space="preserve"> on one band</w:t>
            </w:r>
            <w:r w:rsidRPr="00154C5A">
              <w:rPr>
                <w:lang w:val="en-US"/>
              </w:rPr>
              <w:t>, and any transmission on another uplink carrier</w:t>
            </w:r>
            <w:r w:rsidRPr="00154C5A">
              <w:rPr>
                <w:lang w:val="x-none"/>
              </w:rPr>
              <w:t xml:space="preserve"> on another band</w:t>
            </w:r>
            <w:r w:rsidRPr="00154C5A">
              <w:rPr>
                <w:lang w:val="en-US"/>
              </w:rPr>
              <w:t>.</w:t>
            </w:r>
          </w:p>
          <w:p w14:paraId="50251B59" w14:textId="77777777" w:rsidR="00154C5A" w:rsidRDefault="00154C5A" w:rsidP="00154C5A">
            <w:pPr>
              <w:overflowPunct/>
              <w:autoSpaceDE/>
              <w:autoSpaceDN/>
              <w:adjustRightInd/>
              <w:ind w:left="568" w:hanging="284"/>
              <w:rPr>
                <w:lang w:val="x-none"/>
              </w:rPr>
            </w:pPr>
            <w:r w:rsidRPr="00154C5A">
              <w:rPr>
                <w:lang w:val="x-none"/>
              </w:rPr>
              <w:t>-</w:t>
            </w:r>
            <w:r w:rsidRPr="00154C5A">
              <w:rPr>
                <w:lang w:val="x-none"/>
              </w:rPr>
              <w:tab/>
              <w:t>In all other cases the UE is expected to transmit normally all uplink transmissions without interruptions.</w:t>
            </w:r>
          </w:p>
          <w:p w14:paraId="64A4D4A2" w14:textId="77777777" w:rsidR="0079625B" w:rsidRDefault="0079625B" w:rsidP="0079625B">
            <w:pPr>
              <w:overflowPunct/>
              <w:autoSpaceDE/>
              <w:autoSpaceDN/>
              <w:adjustRightInd/>
              <w:jc w:val="center"/>
            </w:pPr>
            <w:r w:rsidRPr="00154C5A">
              <w:rPr>
                <w:highlight w:val="yellow"/>
              </w:rPr>
              <w:t>&lt; Unchanged parts are omitted &gt;</w:t>
            </w:r>
          </w:p>
          <w:p w14:paraId="5354FA01" w14:textId="77777777" w:rsidR="00A11664" w:rsidRDefault="00A11664" w:rsidP="00A11664">
            <w:pPr>
              <w:pStyle w:val="Heading3"/>
              <w:numPr>
                <w:ilvl w:val="0"/>
                <w:numId w:val="0"/>
              </w:numPr>
              <w:rPr>
                <w:color w:val="000000"/>
              </w:rPr>
            </w:pPr>
            <w:bookmarkStart w:id="21" w:name="_Toc11352157"/>
            <w:bookmarkStart w:id="22" w:name="_Toc20318047"/>
            <w:bookmarkStart w:id="23" w:name="_Toc27299945"/>
            <w:bookmarkStart w:id="24" w:name="_Toc29673219"/>
            <w:bookmarkStart w:id="25" w:name="_Toc29673360"/>
            <w:bookmarkStart w:id="26" w:name="_Toc29674353"/>
            <w:bookmarkStart w:id="27" w:name="_Toc36645583"/>
            <w:bookmarkStart w:id="28" w:name="_Toc45810632"/>
            <w:bookmarkStart w:id="29" w:name="_Toc192172963"/>
            <w:r w:rsidRPr="0048482F">
              <w:rPr>
                <w:color w:val="000000"/>
              </w:rPr>
              <w:t>6.2.1</w:t>
            </w:r>
            <w:r w:rsidRPr="0048482F">
              <w:rPr>
                <w:color w:val="000000"/>
              </w:rPr>
              <w:tab/>
              <w:t xml:space="preserve">UE sounding </w:t>
            </w:r>
            <w:proofErr w:type="gramStart"/>
            <w:r w:rsidRPr="0048482F">
              <w:rPr>
                <w:color w:val="000000"/>
              </w:rPr>
              <w:t>procedure</w:t>
            </w:r>
            <w:bookmarkEnd w:id="21"/>
            <w:bookmarkEnd w:id="22"/>
            <w:bookmarkEnd w:id="23"/>
            <w:bookmarkEnd w:id="24"/>
            <w:bookmarkEnd w:id="25"/>
            <w:bookmarkEnd w:id="26"/>
            <w:bookmarkEnd w:id="27"/>
            <w:bookmarkEnd w:id="28"/>
            <w:bookmarkEnd w:id="29"/>
            <w:proofErr w:type="gramEnd"/>
          </w:p>
          <w:p w14:paraId="6F78B725" w14:textId="77777777" w:rsidR="00A11664" w:rsidRDefault="00A11664" w:rsidP="00A11664">
            <w:pPr>
              <w:overflowPunct/>
              <w:autoSpaceDE/>
              <w:autoSpaceDN/>
              <w:adjustRightInd/>
              <w:jc w:val="center"/>
            </w:pPr>
            <w:r w:rsidRPr="00154C5A">
              <w:rPr>
                <w:highlight w:val="yellow"/>
              </w:rPr>
              <w:t>&lt; Unchanged parts are omitted &gt;</w:t>
            </w:r>
          </w:p>
          <w:p w14:paraId="708D9741" w14:textId="77777777" w:rsidR="00A11664" w:rsidRPr="0048482F" w:rsidRDefault="00A11664" w:rsidP="00A1166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02F088DC" w14:textId="77777777" w:rsidR="00A11664" w:rsidRPr="0048482F" w:rsidRDefault="00A11664" w:rsidP="00A1166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60BF174B" w14:textId="2B0D706D" w:rsidR="00A11664" w:rsidRDefault="00A11664" w:rsidP="00A1166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30"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symbols and an additional time duration</w:t>
            </w:r>
            <w:r w:rsidRPr="00BF1A47">
              <w:rPr>
                <w:i/>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30"/>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w:t>
            </w:r>
            <w:r w:rsidRPr="0084375D">
              <w:rPr>
                <w:lang w:val="en-US"/>
              </w:rPr>
              <w:lastRenderedPageBreak/>
              <w:t xml:space="preserve">spacing </w:t>
            </w:r>
            <w:r>
              <w:rPr>
                <w:lang w:val="en-US"/>
              </w:rPr>
              <w:t xml:space="preserve">given by </w:t>
            </w:r>
            <w:proofErr w:type="gramStart"/>
            <w:r w:rsidRPr="0070622F">
              <w:t>min(</w:t>
            </w:r>
            <w:proofErr w:type="gramEnd"/>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003A2E52">
              <w:rPr>
                <w:rFonts w:eastAsia="Times New Roman"/>
                <w:iCs/>
                <w:noProof/>
                <w:lang w:val="en-US" w:eastAsia="en-GB"/>
              </w:rPr>
              <w:t xml:space="preserve"> </w:t>
            </w:r>
            <w:r w:rsidR="003A2E52" w:rsidRPr="00154C5A">
              <w:rPr>
                <w:rFonts w:eastAsia="Times New Roman"/>
                <w:iCs/>
                <w:noProof/>
                <w:color w:val="FF0000"/>
                <w:lang w:val="en-US" w:eastAsia="en-GB"/>
              </w:rPr>
              <w:t>or configured with [</w:t>
            </w:r>
            <w:r w:rsidR="003A2E52" w:rsidRPr="00154C5A">
              <w:rPr>
                <w:rFonts w:eastAsia="Times New Roman"/>
                <w:i/>
                <w:noProof/>
                <w:color w:val="FF0000"/>
                <w:lang w:val="en-US" w:eastAsia="en-GB"/>
              </w:rPr>
              <w:t>uplinkTxSwitching3TxScenario1</w:t>
            </w:r>
            <w:r w:rsidR="003A2E52" w:rsidRPr="00154C5A">
              <w:rPr>
                <w:rFonts w:eastAsia="Times New Roman"/>
                <w:iCs/>
                <w:noProof/>
                <w:color w:val="FF0000"/>
                <w:lang w:val="en-US" w:eastAsia="en-GB"/>
              </w:rPr>
              <w:t>]</w:t>
            </w:r>
            <w:r w:rsidR="003A2E52" w:rsidRPr="00154C5A">
              <w:rPr>
                <w:rFonts w:eastAsia="Times New Roman"/>
                <w:iCs/>
                <w:noProof/>
                <w:lang w:val="en-US" w:eastAsia="en-GB"/>
              </w:rPr>
              <w:t xml:space="preserve"> </w:t>
            </w:r>
            <w:r w:rsidRPr="006539DC">
              <w:rPr>
                <w:iCs/>
                <w:lang w:val="en-AU"/>
              </w:rPr>
              <w:t>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1DED7B02" w14:textId="77777777" w:rsidR="00A11664" w:rsidRDefault="00A11664" w:rsidP="00A11664">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proofErr w:type="gramStart"/>
            <w:r w:rsidRPr="004567DC">
              <w:rPr>
                <w:i/>
                <w:vertAlign w:val="subscript"/>
              </w:rPr>
              <w:t>UL</w:t>
            </w:r>
            <w:r>
              <w:rPr>
                <w:i/>
                <w:vertAlign w:val="subscript"/>
              </w:rPr>
              <w:t>,carrier</w:t>
            </w:r>
            <w:proofErr w:type="gramEnd"/>
            <w:r>
              <w:rPr>
                <w:i/>
                <w:vertAlign w:val="subscript"/>
              </w:rPr>
              <w:t>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0404E534" w14:textId="77777777" w:rsidR="00A11664" w:rsidRDefault="00A11664" w:rsidP="00A11664">
            <w:pPr>
              <w:overflowPunct/>
              <w:autoSpaceDE/>
              <w:autoSpaceDN/>
              <w:adjustRightInd/>
              <w:jc w:val="center"/>
            </w:pPr>
            <w:r w:rsidRPr="00154C5A">
              <w:rPr>
                <w:highlight w:val="yellow"/>
              </w:rPr>
              <w:t>&lt; Unchanged parts are omitted &gt;</w:t>
            </w:r>
          </w:p>
          <w:p w14:paraId="3A971460" w14:textId="77777777" w:rsidR="00154C5A" w:rsidRPr="00154C5A" w:rsidRDefault="00154C5A" w:rsidP="00154C5A">
            <w:pPr>
              <w:keepNext/>
              <w:keepLines/>
              <w:overflowPunct/>
              <w:autoSpaceDE/>
              <w:autoSpaceDN/>
              <w:adjustRightInd/>
              <w:spacing w:before="180"/>
              <w:outlineLvl w:val="1"/>
              <w:rPr>
                <w:rFonts w:ascii="Arial" w:hAnsi="Arial"/>
                <w:color w:val="000000"/>
                <w:sz w:val="32"/>
                <w:lang w:val="x-none"/>
              </w:rPr>
            </w:pPr>
            <w:bookmarkStart w:id="31" w:name="_Toc11352166"/>
            <w:bookmarkStart w:id="32" w:name="_Toc20318056"/>
            <w:bookmarkStart w:id="33" w:name="_Toc27299954"/>
            <w:bookmarkStart w:id="34" w:name="_Toc29673231"/>
            <w:bookmarkStart w:id="35" w:name="_Toc29673372"/>
            <w:bookmarkStart w:id="36" w:name="_Toc29674365"/>
            <w:bookmarkStart w:id="37" w:name="_Toc36645595"/>
            <w:bookmarkStart w:id="38" w:name="_Toc45810644"/>
            <w:bookmarkStart w:id="39" w:name="_Toc197524651"/>
            <w:r w:rsidRPr="00154C5A">
              <w:rPr>
                <w:rFonts w:ascii="Arial" w:hAnsi="Arial"/>
                <w:color w:val="000000"/>
                <w:sz w:val="32"/>
                <w:lang w:val="x-none"/>
              </w:rPr>
              <w:t>6.4</w:t>
            </w:r>
            <w:r w:rsidRPr="00154C5A">
              <w:rPr>
                <w:rFonts w:ascii="Arial" w:hAnsi="Arial"/>
                <w:color w:val="000000"/>
                <w:sz w:val="32"/>
                <w:lang w:val="x-none"/>
              </w:rPr>
              <w:tab/>
              <w:t>UE PUSCH preparation procedure time</w:t>
            </w:r>
            <w:bookmarkEnd w:id="31"/>
            <w:bookmarkEnd w:id="32"/>
            <w:bookmarkEnd w:id="33"/>
            <w:bookmarkEnd w:id="34"/>
            <w:bookmarkEnd w:id="35"/>
            <w:bookmarkEnd w:id="36"/>
            <w:bookmarkEnd w:id="37"/>
            <w:bookmarkEnd w:id="38"/>
            <w:bookmarkEnd w:id="39"/>
          </w:p>
          <w:p w14:paraId="50F5880E" w14:textId="77777777" w:rsidR="00154C5A" w:rsidRPr="00154C5A" w:rsidRDefault="00154C5A" w:rsidP="0078455A">
            <w:pPr>
              <w:overflowPunct/>
              <w:autoSpaceDE/>
              <w:autoSpaceDN/>
              <w:adjustRightInd/>
              <w:spacing w:after="60"/>
              <w:rPr>
                <w:color w:val="000000"/>
                <w:lang w:val="en-AU"/>
              </w:rPr>
            </w:pPr>
            <w:bookmarkStart w:id="40" w:name="_Hlk496825264"/>
            <w:bookmarkStart w:id="41" w:name="_Hlk496824447"/>
            <w:r w:rsidRPr="00154C5A">
              <w:rPr>
                <w:color w:val="000000"/>
              </w:rPr>
              <w:t>I</w:t>
            </w:r>
            <w:r w:rsidRPr="00154C5A">
              <w:rPr>
                <w:color w:val="000000"/>
                <w:lang w:val="en-AU"/>
              </w:rPr>
              <w:t xml:space="preserve">f the first uplink symbol in the PUSCH allocation for a transport block, including the DM-RS, as defined by the slot offset </w:t>
            </w:r>
            <w:r w:rsidRPr="00154C5A">
              <w:rPr>
                <w:i/>
                <w:color w:val="000000"/>
                <w:lang w:val="en-AU"/>
              </w:rPr>
              <w:t>K</w:t>
            </w:r>
            <w:r w:rsidRPr="00154C5A">
              <w:rPr>
                <w:i/>
                <w:color w:val="000000"/>
                <w:vertAlign w:val="subscript"/>
                <w:lang w:val="en-AU"/>
              </w:rPr>
              <w:t>2</w:t>
            </w:r>
            <w:r w:rsidRPr="00154C5A">
              <w:rPr>
                <w:color w:val="000000"/>
                <w:lang w:val="en-AU"/>
              </w:rPr>
              <w:t xml:space="preserve"> and </w:t>
            </w:r>
            <w:proofErr w:type="spellStart"/>
            <w:r w:rsidRPr="00154C5A">
              <w:rPr>
                <w:color w:val="000000"/>
                <w:lang w:val="en-AU"/>
              </w:rPr>
              <w:t>K</w:t>
            </w:r>
            <w:r w:rsidRPr="00154C5A">
              <w:rPr>
                <w:color w:val="000000"/>
                <w:vertAlign w:val="subscript"/>
                <w:lang w:val="en-AU"/>
              </w:rPr>
              <w:t>offset</w:t>
            </w:r>
            <w:proofErr w:type="spellEnd"/>
            <w:r w:rsidRPr="00154C5A">
              <w:rPr>
                <w:color w:val="000000"/>
                <w:lang w:val="en-AU"/>
              </w:rPr>
              <w:t xml:space="preserve">, if configured, and the start </w:t>
            </w:r>
            <w:r w:rsidRPr="00154C5A">
              <w:rPr>
                <w:i/>
                <w:iCs/>
                <w:color w:val="000000"/>
                <w:lang w:val="en-AU"/>
              </w:rPr>
              <w:t>S</w:t>
            </w:r>
            <w:r w:rsidRPr="00154C5A">
              <w:rPr>
                <w:color w:val="000000"/>
                <w:lang w:val="en-AU"/>
              </w:rPr>
              <w:t xml:space="preserve"> and length </w:t>
            </w:r>
            <w:r w:rsidRPr="00154C5A">
              <w:rPr>
                <w:i/>
                <w:iCs/>
                <w:color w:val="000000"/>
                <w:lang w:val="en-AU"/>
              </w:rPr>
              <w:t>L</w:t>
            </w:r>
            <w:r w:rsidRPr="00154C5A">
              <w:rPr>
                <w:color w:val="000000"/>
                <w:lang w:val="en-AU"/>
              </w:rPr>
              <w:t xml:space="preserve"> of the PUSCH allocation indicated by '</w:t>
            </w:r>
            <w:r w:rsidRPr="00154C5A">
              <w:rPr>
                <w:i/>
                <w:iCs/>
                <w:color w:val="000000"/>
                <w:lang w:val="en-AU"/>
              </w:rPr>
              <w:t>Time domain resource assignment</w:t>
            </w:r>
            <w:r w:rsidRPr="00154C5A">
              <w:rPr>
                <w:color w:val="000000"/>
                <w:lang w:val="en-AU"/>
              </w:rPr>
              <w:t xml:space="preserve">' of the scheduling DCI and including the effect of the timing advance, is no earlier than at symbol </w:t>
            </w:r>
            <w:r w:rsidRPr="00154C5A">
              <w:rPr>
                <w:i/>
                <w:color w:val="000000"/>
                <w:lang w:val="en-AU"/>
              </w:rPr>
              <w:t>L</w:t>
            </w:r>
            <w:r w:rsidRPr="00154C5A">
              <w:rPr>
                <w:i/>
                <w:color w:val="000000"/>
                <w:vertAlign w:val="subscript"/>
                <w:lang w:val="en-AU"/>
              </w:rPr>
              <w:t>2</w:t>
            </w:r>
            <w:r w:rsidRPr="00154C5A">
              <w:rPr>
                <w:color w:val="000000"/>
                <w:lang w:val="en-AU"/>
              </w:rPr>
              <w:t xml:space="preserve">, where </w:t>
            </w:r>
            <w:bookmarkStart w:id="42" w:name="_Hlk496824026"/>
            <w:r w:rsidRPr="00154C5A">
              <w:rPr>
                <w:i/>
                <w:color w:val="000000"/>
                <w:lang w:val="en-AU"/>
              </w:rPr>
              <w:t>L</w:t>
            </w:r>
            <w:r w:rsidRPr="00154C5A">
              <w:rPr>
                <w:i/>
                <w:color w:val="000000"/>
                <w:vertAlign w:val="subscript"/>
                <w:lang w:val="en-AU"/>
              </w:rPr>
              <w:t>2</w:t>
            </w:r>
            <w:r w:rsidRPr="00154C5A">
              <w:rPr>
                <w:color w:val="000000"/>
                <w:lang w:val="en-AU"/>
              </w:rPr>
              <w:t xml:space="preserve"> is defined as the next uplink symbol with its CP starting </w:t>
            </w:r>
            <w:bookmarkStart w:id="43" w:name="_Hlk45746554"/>
            <w:bookmarkEnd w:id="42"/>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43"/>
            <w:r w:rsidRPr="00154C5A">
              <w:rPr>
                <w:color w:val="000000"/>
              </w:rPr>
              <w:t xml:space="preserve"> </w:t>
            </w:r>
            <w:r w:rsidRPr="00154C5A">
              <w:rPr>
                <w:color w:val="000000"/>
                <w:lang w:val="en-AU"/>
              </w:rPr>
              <w:t xml:space="preserve">after the end of the reception of the last symbol of the PDCCH carrying the DCI scheduling the PUSCH, then the UE shall transmit the transport block. </w:t>
            </w:r>
            <w:r w:rsidRPr="00154C5A">
              <w:t>When the PDCCH reception includes two PDCCH candidates from two respective search space sets, as described in clause 10.1 of [6, TS 38.213],</w:t>
            </w:r>
            <w:r w:rsidRPr="00154C5A">
              <w:rPr>
                <w:color w:val="000000"/>
              </w:rPr>
              <w:t xml:space="preserve"> for the purpose of determining </w:t>
            </w:r>
            <w:r w:rsidRPr="00154C5A">
              <w:t xml:space="preserve">the last symbol of the </w:t>
            </w:r>
            <w:r w:rsidRPr="00154C5A">
              <w:rPr>
                <w:color w:val="000000"/>
                <w:lang w:val="en-AU"/>
              </w:rPr>
              <w:t>PDCCH carrying the DCI scheduling the PUSCH</w:t>
            </w:r>
            <w:r w:rsidRPr="00154C5A">
              <w:t xml:space="preserve">, </w:t>
            </w:r>
            <w:r w:rsidRPr="00154C5A">
              <w:rPr>
                <w:color w:val="000000"/>
              </w:rPr>
              <w:t>the PDCCH candidate that ends later in time is used.</w:t>
            </w:r>
          </w:p>
          <w:p w14:paraId="7671717A" w14:textId="13FEA582" w:rsidR="00154C5A" w:rsidRPr="00154C5A" w:rsidRDefault="00154C5A" w:rsidP="009F5531">
            <w:pPr>
              <w:overflowPunct/>
              <w:autoSpaceDE/>
              <w:autoSpaceDN/>
              <w:adjustRightInd/>
              <w:spacing w:after="120"/>
              <w:ind w:left="568" w:hanging="284"/>
              <w:jc w:val="center"/>
              <w:rPr>
                <w:lang w:val="en-AU"/>
              </w:rPr>
            </w:pPr>
            <w:r w:rsidRPr="00154C5A">
              <w:rPr>
                <w:highlight w:val="yellow"/>
              </w:rPr>
              <w:t>&lt; Unchanged parts are omitted &gt;</w:t>
            </w:r>
          </w:p>
          <w:p w14:paraId="48271FAF" w14:textId="77777777" w:rsidR="00154C5A" w:rsidRPr="00154C5A" w:rsidRDefault="00154C5A" w:rsidP="0078455A">
            <w:pPr>
              <w:overflowPunct/>
              <w:autoSpaceDE/>
              <w:autoSpaceDN/>
              <w:adjustRightInd/>
              <w:spacing w:after="0"/>
              <w:ind w:left="568" w:hanging="284"/>
              <w:rPr>
                <w:lang w:val="x-none"/>
              </w:rPr>
            </w:pPr>
            <w:r w:rsidRPr="00154C5A">
              <w:rPr>
                <w:lang w:val="x-none"/>
              </w:rPr>
              <w:t>-</w:t>
            </w:r>
            <w:r w:rsidRPr="00154C5A">
              <w:rPr>
                <w:lang w:val="x-none"/>
              </w:rPr>
              <w:tab/>
              <w:t xml:space="preserve">If uplink switching gap is triggered as defined in clause 6.1.6, </w:t>
            </w:r>
            <w:r w:rsidRPr="00154C5A">
              <w:rPr>
                <w:i/>
                <w:position w:val="-10"/>
                <w:lang w:val="x-none"/>
              </w:rPr>
              <w:object w:dxaOrig="340" w:dyaOrig="300" w14:anchorId="22137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4.95pt" o:ole="">
                  <v:imagedata r:id="rId13" o:title=""/>
                </v:shape>
                <o:OLEObject Type="Embed" ProgID="Equation.DSMT4" ShapeID="_x0000_i1025" DrawAspect="Content" ObjectID="_1808309330" r:id="rId14"/>
              </w:object>
            </w:r>
            <w:r w:rsidRPr="00154C5A">
              <w:rPr>
                <w:lang w:val="x-none"/>
              </w:rPr>
              <w:t xml:space="preserve"> equals to the switching gap duration and </w:t>
            </w:r>
            <w:bookmarkStart w:id="44" w:name="_Hlk42165618"/>
            <w:r w:rsidRPr="00154C5A">
              <w:rPr>
                <w:lang w:val="x-none"/>
              </w:rPr>
              <w:t xml:space="preserve">for the UE configured with </w:t>
            </w:r>
            <w:r w:rsidRPr="00154C5A">
              <w:t xml:space="preserve">higher layer parameter </w:t>
            </w:r>
            <w:r w:rsidRPr="00154C5A">
              <w:rPr>
                <w:i/>
                <w:iCs/>
                <w:lang w:val="en-AU"/>
              </w:rPr>
              <w:t>uplinkTxSwitchingOption</w:t>
            </w:r>
            <w:r w:rsidRPr="00154C5A">
              <w:rPr>
                <w:iCs/>
                <w:lang w:val="en-AU"/>
              </w:rPr>
              <w:t xml:space="preserve"> set to '</w:t>
            </w:r>
            <w:r w:rsidRPr="00154C5A">
              <w:rPr>
                <w:rFonts w:eastAsia="Times New Roman"/>
                <w:iCs/>
                <w:noProof/>
                <w:lang w:val="x-none" w:eastAsia="en-GB"/>
              </w:rPr>
              <w:t>dualUL</w:t>
            </w:r>
            <w:r w:rsidRPr="00154C5A">
              <w:rPr>
                <w:rFonts w:eastAsia="Times New Roman"/>
                <w:iCs/>
                <w:noProof/>
                <w:lang w:val="en-US" w:eastAsia="en-GB"/>
              </w:rPr>
              <w:t>'</w:t>
            </w:r>
            <w:r w:rsidRPr="00154C5A">
              <w:rPr>
                <w:iCs/>
                <w:lang w:val="en-AU"/>
              </w:rPr>
              <w:t xml:space="preserve"> </w:t>
            </w:r>
            <w:r w:rsidRPr="00154C5A">
              <w:rPr>
                <w:rFonts w:eastAsia="Times New Roman"/>
                <w:iCs/>
                <w:noProof/>
                <w:color w:val="FF0000"/>
                <w:lang w:val="en-US" w:eastAsia="en-GB"/>
              </w:rPr>
              <w:t>or configured with [</w:t>
            </w:r>
            <w:r w:rsidRPr="00154C5A">
              <w:rPr>
                <w:rFonts w:eastAsia="Times New Roman"/>
                <w:i/>
                <w:noProof/>
                <w:color w:val="FF0000"/>
                <w:lang w:val="en-US" w:eastAsia="en-GB"/>
              </w:rPr>
              <w:t>uplinkTxSwitching3TxScenario1</w:t>
            </w:r>
            <w:r w:rsidRPr="00154C5A">
              <w:rPr>
                <w:rFonts w:eastAsia="Times New Roman"/>
                <w:iCs/>
                <w:noProof/>
                <w:color w:val="FF0000"/>
                <w:lang w:val="en-US" w:eastAsia="en-GB"/>
              </w:rPr>
              <w:t>]</w:t>
            </w:r>
            <w:r w:rsidRPr="00154C5A">
              <w:rPr>
                <w:rFonts w:eastAsia="Times New Roman"/>
                <w:iCs/>
                <w:noProof/>
                <w:lang w:val="en-US" w:eastAsia="en-GB"/>
              </w:rPr>
              <w:t xml:space="preserve"> </w:t>
            </w:r>
            <w:r w:rsidRPr="00154C5A">
              <w:rPr>
                <w:iCs/>
                <w:lang w:val="en-AU"/>
              </w:rPr>
              <w:t>for uplink carrier aggregation</w:t>
            </w:r>
            <w:r w:rsidRPr="00154C5A">
              <w:rPr>
                <w:lang w:val="x-none"/>
              </w:rPr>
              <w:t xml:space="preserve"> </w:t>
            </w:r>
            <w:r w:rsidRPr="00154C5A">
              <w:rPr>
                <w:i/>
                <w:lang w:val="x-none"/>
              </w:rPr>
              <w:t>µ</w:t>
            </w:r>
            <w:r w:rsidRPr="00154C5A">
              <w:rPr>
                <w:i/>
                <w:vertAlign w:val="subscript"/>
                <w:lang w:val="x-none"/>
              </w:rPr>
              <w:t>UL</w:t>
            </w:r>
            <w:r w:rsidRPr="00154C5A">
              <w:rPr>
                <w:lang w:val="x-none"/>
              </w:rPr>
              <w:t>=min(</w:t>
            </w:r>
            <w:r w:rsidRPr="00154C5A">
              <w:rPr>
                <w:i/>
                <w:lang w:val="x-none"/>
              </w:rPr>
              <w:t>µ</w:t>
            </w:r>
            <w:r w:rsidRPr="00154C5A">
              <w:rPr>
                <w:i/>
                <w:vertAlign w:val="subscript"/>
                <w:lang w:val="x-none"/>
              </w:rPr>
              <w:t>UL,carrier1,</w:t>
            </w:r>
            <w:r w:rsidRPr="00154C5A">
              <w:rPr>
                <w:i/>
                <w:lang w:val="x-none"/>
              </w:rPr>
              <w:t xml:space="preserve"> µ</w:t>
            </w:r>
            <w:r w:rsidRPr="00154C5A">
              <w:rPr>
                <w:i/>
                <w:vertAlign w:val="subscript"/>
                <w:lang w:val="x-none"/>
              </w:rPr>
              <w:t>UL,carrier2</w:t>
            </w:r>
            <w:r w:rsidRPr="00154C5A">
              <w:rPr>
                <w:lang w:val="x-none"/>
              </w:rPr>
              <w:t>)</w:t>
            </w:r>
            <w:bookmarkEnd w:id="44"/>
            <w:r w:rsidRPr="00154C5A">
              <w:rPr>
                <w:lang w:val="x-none"/>
              </w:rPr>
              <w:t xml:space="preserve">, otherwise </w:t>
            </w:r>
            <w:r w:rsidRPr="00154C5A">
              <w:rPr>
                <w:i/>
                <w:position w:val="-10"/>
                <w:lang w:val="x-none"/>
              </w:rPr>
              <w:object w:dxaOrig="680" w:dyaOrig="300" w14:anchorId="6113C236">
                <v:shape id="_x0000_i1026" type="#_x0000_t75" style="width:33.2pt;height:14.95pt" o:ole="">
                  <v:imagedata r:id="rId15" o:title=""/>
                </v:shape>
                <o:OLEObject Type="Embed" ProgID="Equation.DSMT4" ShapeID="_x0000_i1026" DrawAspect="Content" ObjectID="_1808309331" r:id="rId16"/>
              </w:object>
            </w:r>
            <w:r w:rsidRPr="00154C5A">
              <w:rPr>
                <w:lang w:val="x-none"/>
              </w:rPr>
              <w:t>.</w:t>
            </w:r>
            <w:bookmarkEnd w:id="40"/>
            <w:bookmarkEnd w:id="41"/>
          </w:p>
          <w:p w14:paraId="4AE0EAB2" w14:textId="4BB84613" w:rsidR="00154C5A" w:rsidRPr="00154C5A" w:rsidRDefault="00154C5A" w:rsidP="009F5531">
            <w:pPr>
              <w:overflowPunct/>
              <w:autoSpaceDE/>
              <w:autoSpaceDN/>
              <w:adjustRightInd/>
              <w:spacing w:after="60"/>
              <w:jc w:val="center"/>
            </w:pPr>
            <w:r w:rsidRPr="00154C5A">
              <w:rPr>
                <w:highlight w:val="yellow"/>
              </w:rPr>
              <w:t>&lt; Unchanged parts are omitted &gt;</w:t>
            </w:r>
          </w:p>
        </w:tc>
      </w:tr>
    </w:tbl>
    <w:p w14:paraId="19E54E97" w14:textId="684BB8A8" w:rsidR="00BD1D58" w:rsidRDefault="00B92A9C" w:rsidP="00BB4EDB">
      <w:pPr>
        <w:pStyle w:val="Heading2"/>
      </w:pPr>
      <w:r w:rsidRPr="00B92A9C">
        <w:lastRenderedPageBreak/>
        <w:t>UL Tx switching for Scenario#1</w:t>
      </w:r>
      <w:r>
        <w:t xml:space="preserve">a and </w:t>
      </w:r>
      <w:r w:rsidRPr="00B92A9C">
        <w:t>Scenario</w:t>
      </w:r>
      <w:r>
        <w:t>#2</w:t>
      </w:r>
    </w:p>
    <w:p w14:paraId="32C8992C" w14:textId="41E142F3" w:rsidR="00B92A9C" w:rsidRDefault="00B92A9C" w:rsidP="0078455A">
      <w:pPr>
        <w:spacing w:after="60"/>
        <w:jc w:val="both"/>
      </w:pPr>
      <w:r w:rsidRPr="00B92A9C">
        <w:t>In the RAN4 LS, Scenario#1</w:t>
      </w:r>
      <w:r>
        <w:t>a is</w:t>
      </w:r>
      <w:r w:rsidRPr="00B92A9C">
        <w:t xml:space="preserve"> defined for switching </w:t>
      </w:r>
      <w:r>
        <w:t>3</w:t>
      </w:r>
      <w:r w:rsidRPr="00B92A9C">
        <w:t>Tx between two bands</w:t>
      </w:r>
      <w:r>
        <w:t xml:space="preserve"> for 3Tx UE</w:t>
      </w:r>
      <w:r w:rsidRPr="00B92A9C">
        <w:t xml:space="preserve">, and only for </w:t>
      </w:r>
      <w:r>
        <w:t>Switched</w:t>
      </w:r>
      <w:r w:rsidRPr="00B92A9C">
        <w:t>UL operation. The two cases for Scenario#1</w:t>
      </w:r>
      <w:r>
        <w:t>a</w:t>
      </w:r>
      <w:r w:rsidRPr="00B92A9C">
        <w:t xml:space="preserve"> are defined as follows</w:t>
      </w:r>
      <w:r>
        <w:t>:</w:t>
      </w:r>
    </w:p>
    <w:p w14:paraId="5E9CAF64" w14:textId="055E936D" w:rsidR="00B92A9C" w:rsidRPr="00B92A9C" w:rsidRDefault="00B92A9C" w:rsidP="00E52EB4">
      <w:pPr>
        <w:pStyle w:val="ListParagraph"/>
        <w:numPr>
          <w:ilvl w:val="0"/>
          <w:numId w:val="32"/>
        </w:numPr>
        <w:spacing w:after="120"/>
        <w:jc w:val="both"/>
        <w:rPr>
          <w:sz w:val="20"/>
          <w:szCs w:val="20"/>
        </w:rPr>
      </w:pPr>
      <w:r w:rsidRPr="00B92A9C">
        <w:rPr>
          <w:sz w:val="20"/>
          <w:szCs w:val="20"/>
        </w:rPr>
        <w:t xml:space="preserve">Case 2-1: Three antenna ports on Band A and zero antenna port on Band B </w:t>
      </w:r>
    </w:p>
    <w:p w14:paraId="3C017B86" w14:textId="7AFF5778" w:rsidR="00B92A9C" w:rsidRDefault="00B92A9C" w:rsidP="00E52EB4">
      <w:pPr>
        <w:pStyle w:val="ListParagraph"/>
        <w:numPr>
          <w:ilvl w:val="0"/>
          <w:numId w:val="32"/>
        </w:numPr>
        <w:spacing w:after="120"/>
        <w:ind w:left="714" w:hanging="357"/>
        <w:jc w:val="both"/>
        <w:rPr>
          <w:sz w:val="20"/>
          <w:szCs w:val="20"/>
        </w:rPr>
      </w:pPr>
      <w:r w:rsidRPr="00B92A9C">
        <w:rPr>
          <w:sz w:val="20"/>
          <w:szCs w:val="20"/>
        </w:rPr>
        <w:t>Case 2-2: Zero antenna port on Band A and three antenna ports on Band B</w:t>
      </w:r>
    </w:p>
    <w:p w14:paraId="0D6436B1" w14:textId="13091077" w:rsidR="00B92A9C" w:rsidRDefault="00B92A9C" w:rsidP="00E52EB4">
      <w:pPr>
        <w:spacing w:after="120"/>
        <w:jc w:val="both"/>
      </w:pPr>
      <w:r>
        <w:t xml:space="preserve">Based on these two cases and considering the scenario defined only for </w:t>
      </w:r>
      <w:r w:rsidR="00E52EB4">
        <w:t>Switched</w:t>
      </w:r>
      <w:r>
        <w:t xml:space="preserve">UL, the possible number </w:t>
      </w:r>
      <w:r w:rsidRPr="003950D0">
        <w:t>antenna ports for UL</w:t>
      </w:r>
      <w:r>
        <w:t xml:space="preserve"> corresponding to each case can be defined in </w:t>
      </w:r>
      <w:r w:rsidRPr="00B92A9C">
        <w:fldChar w:fldCharType="begin"/>
      </w:r>
      <w:r w:rsidRPr="00B92A9C">
        <w:instrText xml:space="preserve"> REF _Ref196749965 \h  \* MERGEFORMAT </w:instrText>
      </w:r>
      <w:r w:rsidRPr="00B92A9C">
        <w:fldChar w:fldCharType="separate"/>
      </w:r>
      <w:r w:rsidRPr="00401394">
        <w:t xml:space="preserve">Table </w:t>
      </w:r>
      <w:r w:rsidRPr="00B92A9C">
        <w:rPr>
          <w:noProof/>
        </w:rPr>
        <w:t>2</w:t>
      </w:r>
      <w:r w:rsidRPr="00B92A9C">
        <w:fldChar w:fldCharType="end"/>
      </w:r>
      <w:r w:rsidRPr="00B92A9C">
        <w:t>.</w:t>
      </w:r>
    </w:p>
    <w:p w14:paraId="339DEA86" w14:textId="35C64E07" w:rsidR="00B92A9C" w:rsidRDefault="00B92A9C" w:rsidP="00B92A9C">
      <w:pPr>
        <w:pStyle w:val="Caption"/>
        <w:keepNext/>
        <w:keepLines/>
        <w:spacing w:before="180" w:after="60"/>
        <w:jc w:val="center"/>
        <w:rPr>
          <w:b w:val="0"/>
        </w:rPr>
      </w:pPr>
      <w:bookmarkStart w:id="45" w:name="_Ref196749965"/>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Pr>
          <w:b w:val="0"/>
          <w:noProof/>
        </w:rPr>
        <w:t>2</w:t>
      </w:r>
      <w:r w:rsidRPr="00401394">
        <w:rPr>
          <w:b w:val="0"/>
        </w:rPr>
        <w:fldChar w:fldCharType="end"/>
      </w:r>
      <w:bookmarkEnd w:id="45"/>
      <w:r w:rsidRPr="00401394">
        <w:rPr>
          <w:b w:val="0"/>
        </w:rPr>
        <w:t xml:space="preserve">: </w:t>
      </w:r>
      <w:r>
        <w:rPr>
          <w:b w:val="0"/>
        </w:rPr>
        <w:t xml:space="preserve">Cases and number of antenna ports for </w:t>
      </w:r>
      <w:r w:rsidRPr="003950D0">
        <w:rPr>
          <w:b w:val="0"/>
        </w:rPr>
        <w:t>Scenario#1</w:t>
      </w:r>
      <w:r w:rsidR="00E52EB4">
        <w:rPr>
          <w:b w:val="0"/>
        </w:rPr>
        <w:t>a</w:t>
      </w:r>
      <w:r>
        <w:rPr>
          <w:b w:val="0"/>
        </w:rPr>
        <w:t>.</w:t>
      </w:r>
    </w:p>
    <w:tbl>
      <w:tblPr>
        <w:tblStyle w:val="TableGrid"/>
        <w:tblW w:w="0" w:type="auto"/>
        <w:jc w:val="center"/>
        <w:tblLook w:val="04A0" w:firstRow="1" w:lastRow="0" w:firstColumn="1" w:lastColumn="0" w:noHBand="0" w:noVBand="1"/>
      </w:tblPr>
      <w:tblGrid>
        <w:gridCol w:w="964"/>
        <w:gridCol w:w="1757"/>
        <w:gridCol w:w="2438"/>
      </w:tblGrid>
      <w:tr w:rsidR="00A7113B" w14:paraId="445F9978" w14:textId="77777777" w:rsidTr="00A7113B">
        <w:trPr>
          <w:trHeight w:val="312"/>
          <w:jc w:val="center"/>
        </w:trPr>
        <w:tc>
          <w:tcPr>
            <w:tcW w:w="964" w:type="dxa"/>
            <w:shd w:val="clear" w:color="auto" w:fill="BDD6EE" w:themeFill="accent1" w:themeFillTint="66"/>
            <w:vAlign w:val="center"/>
          </w:tcPr>
          <w:p w14:paraId="51167F8B" w14:textId="77777777" w:rsidR="00B92A9C" w:rsidRPr="00E76FCC" w:rsidRDefault="00B92A9C" w:rsidP="000B7BD3">
            <w:pPr>
              <w:spacing w:after="0"/>
              <w:jc w:val="center"/>
              <w:rPr>
                <w:b/>
                <w:bCs/>
              </w:rPr>
            </w:pPr>
          </w:p>
        </w:tc>
        <w:tc>
          <w:tcPr>
            <w:tcW w:w="1757" w:type="dxa"/>
            <w:shd w:val="clear" w:color="auto" w:fill="BDD6EE" w:themeFill="accent1" w:themeFillTint="66"/>
            <w:vAlign w:val="center"/>
          </w:tcPr>
          <w:p w14:paraId="6727C652" w14:textId="77777777" w:rsidR="00B92A9C" w:rsidRPr="00E76FCC" w:rsidRDefault="00B92A9C" w:rsidP="000B7BD3">
            <w:pPr>
              <w:spacing w:after="0"/>
              <w:jc w:val="center"/>
              <w:rPr>
                <w:b/>
                <w:bCs/>
              </w:rPr>
            </w:pPr>
            <w:r w:rsidRPr="00E76FCC">
              <w:rPr>
                <w:b/>
                <w:bCs/>
                <w:color w:val="000000" w:themeColor="text1"/>
                <w:kern w:val="24"/>
              </w:rPr>
              <w:t>Antenna Tx mode</w:t>
            </w:r>
          </w:p>
        </w:tc>
        <w:tc>
          <w:tcPr>
            <w:tcW w:w="2438" w:type="dxa"/>
            <w:shd w:val="clear" w:color="auto" w:fill="BDD6EE" w:themeFill="accent1" w:themeFillTint="66"/>
            <w:vAlign w:val="center"/>
          </w:tcPr>
          <w:p w14:paraId="7BF014EC" w14:textId="77777777" w:rsidR="00B92A9C" w:rsidRPr="00E76FCC" w:rsidRDefault="00B92A9C" w:rsidP="000B7BD3">
            <w:pPr>
              <w:spacing w:after="0"/>
              <w:jc w:val="center"/>
              <w:rPr>
                <w:b/>
                <w:bCs/>
              </w:rPr>
            </w:pPr>
            <w:r w:rsidRPr="00E76FCC">
              <w:rPr>
                <w:b/>
                <w:bCs/>
                <w:color w:val="000000" w:themeColor="text1"/>
                <w:kern w:val="24"/>
              </w:rPr>
              <w:t># antenna ports for UL</w:t>
            </w:r>
          </w:p>
        </w:tc>
      </w:tr>
      <w:tr w:rsidR="00A7113B" w14:paraId="3C28A36B" w14:textId="77777777" w:rsidTr="00A7113B">
        <w:trPr>
          <w:trHeight w:val="312"/>
          <w:jc w:val="center"/>
        </w:trPr>
        <w:tc>
          <w:tcPr>
            <w:tcW w:w="964" w:type="dxa"/>
            <w:vAlign w:val="center"/>
          </w:tcPr>
          <w:p w14:paraId="228F74A0" w14:textId="12B2F844" w:rsidR="00A7113B" w:rsidRPr="00E76FCC" w:rsidRDefault="00A7113B" w:rsidP="00A7113B">
            <w:pPr>
              <w:spacing w:after="0"/>
              <w:jc w:val="center"/>
            </w:pPr>
            <w:r w:rsidRPr="00E76FCC">
              <w:rPr>
                <w:b/>
                <w:bCs/>
                <w:color w:val="000000" w:themeColor="text1"/>
                <w:kern w:val="24"/>
                <w:lang w:val="en-US"/>
              </w:rPr>
              <w:t xml:space="preserve">Case </w:t>
            </w:r>
            <w:r w:rsidR="008252D7">
              <w:rPr>
                <w:b/>
                <w:bCs/>
                <w:color w:val="000000" w:themeColor="text1"/>
                <w:kern w:val="24"/>
                <w:lang w:val="en-US"/>
              </w:rPr>
              <w:t>2</w:t>
            </w:r>
            <w:r w:rsidRPr="00E76FCC">
              <w:rPr>
                <w:b/>
                <w:bCs/>
                <w:color w:val="000000" w:themeColor="text1"/>
                <w:kern w:val="24"/>
                <w:lang w:val="en-US"/>
              </w:rPr>
              <w:t>-1</w:t>
            </w:r>
          </w:p>
        </w:tc>
        <w:tc>
          <w:tcPr>
            <w:tcW w:w="1757" w:type="dxa"/>
            <w:vAlign w:val="center"/>
          </w:tcPr>
          <w:p w14:paraId="7479E468" w14:textId="4A5C2386" w:rsidR="00A7113B" w:rsidRPr="00E76FCC" w:rsidRDefault="0009064A" w:rsidP="00A7113B">
            <w:pPr>
              <w:spacing w:after="0"/>
              <w:jc w:val="center"/>
            </w:pPr>
            <w:r>
              <w:rPr>
                <w:color w:val="000000" w:themeColor="text1"/>
                <w:kern w:val="24"/>
                <w:lang w:val="en-US"/>
              </w:rPr>
              <w:t>3</w:t>
            </w:r>
            <w:r w:rsidR="00A7113B" w:rsidRPr="00E76FCC">
              <w:rPr>
                <w:color w:val="000000" w:themeColor="text1"/>
                <w:kern w:val="24"/>
                <w:lang w:val="en-US"/>
              </w:rPr>
              <w:t>T+</w:t>
            </w:r>
            <w:r>
              <w:rPr>
                <w:color w:val="000000" w:themeColor="text1"/>
                <w:kern w:val="24"/>
                <w:lang w:val="en-US"/>
              </w:rPr>
              <w:t>0</w:t>
            </w:r>
            <w:r w:rsidR="00A7113B" w:rsidRPr="00E76FCC">
              <w:rPr>
                <w:color w:val="000000" w:themeColor="text1"/>
                <w:kern w:val="24"/>
                <w:lang w:val="en-US"/>
              </w:rPr>
              <w:t>T</w:t>
            </w:r>
          </w:p>
        </w:tc>
        <w:tc>
          <w:tcPr>
            <w:tcW w:w="2438" w:type="dxa"/>
            <w:vAlign w:val="center"/>
          </w:tcPr>
          <w:p w14:paraId="033C5229" w14:textId="518EBE6C" w:rsidR="00A7113B" w:rsidRPr="00E76FCC" w:rsidRDefault="00A7113B" w:rsidP="00A7113B">
            <w:pPr>
              <w:spacing w:after="0"/>
              <w:jc w:val="center"/>
            </w:pPr>
            <w:r w:rsidRPr="00B92A9C">
              <w:rPr>
                <w:color w:val="000000" w:themeColor="text1"/>
                <w:kern w:val="24"/>
                <w:lang w:val="en-US"/>
              </w:rPr>
              <w:t>(1P+0P), (2P+0P), (3P+0P)</w:t>
            </w:r>
          </w:p>
        </w:tc>
      </w:tr>
      <w:tr w:rsidR="00A7113B" w14:paraId="15779A9A" w14:textId="77777777" w:rsidTr="00A7113B">
        <w:trPr>
          <w:trHeight w:val="312"/>
          <w:jc w:val="center"/>
        </w:trPr>
        <w:tc>
          <w:tcPr>
            <w:tcW w:w="964" w:type="dxa"/>
            <w:vAlign w:val="center"/>
          </w:tcPr>
          <w:p w14:paraId="7E12265F" w14:textId="2FA86495" w:rsidR="00A7113B" w:rsidRPr="00E76FCC" w:rsidRDefault="00A7113B" w:rsidP="00A7113B">
            <w:pPr>
              <w:spacing w:after="0"/>
              <w:jc w:val="center"/>
            </w:pPr>
            <w:r w:rsidRPr="00E76FCC">
              <w:rPr>
                <w:b/>
                <w:bCs/>
                <w:color w:val="000000" w:themeColor="text1"/>
                <w:kern w:val="24"/>
                <w:lang w:val="en-US"/>
              </w:rPr>
              <w:t xml:space="preserve">Case </w:t>
            </w:r>
            <w:r w:rsidR="008252D7">
              <w:rPr>
                <w:b/>
                <w:bCs/>
                <w:color w:val="000000" w:themeColor="text1"/>
                <w:kern w:val="24"/>
                <w:lang w:val="en-US"/>
              </w:rPr>
              <w:t>2</w:t>
            </w:r>
            <w:r w:rsidRPr="00E76FCC">
              <w:rPr>
                <w:b/>
                <w:bCs/>
                <w:color w:val="000000" w:themeColor="text1"/>
                <w:kern w:val="24"/>
                <w:lang w:val="en-US"/>
              </w:rPr>
              <w:t>-2</w:t>
            </w:r>
          </w:p>
        </w:tc>
        <w:tc>
          <w:tcPr>
            <w:tcW w:w="1757" w:type="dxa"/>
            <w:vAlign w:val="center"/>
          </w:tcPr>
          <w:p w14:paraId="19570DF0" w14:textId="4504117C" w:rsidR="00A7113B" w:rsidRPr="00E76FCC" w:rsidRDefault="0009064A" w:rsidP="00A7113B">
            <w:pPr>
              <w:spacing w:after="0"/>
              <w:jc w:val="center"/>
            </w:pPr>
            <w:r>
              <w:rPr>
                <w:color w:val="000000" w:themeColor="text1"/>
                <w:kern w:val="24"/>
                <w:lang w:val="en-US"/>
              </w:rPr>
              <w:t>0</w:t>
            </w:r>
            <w:r w:rsidR="00A7113B" w:rsidRPr="00E76FCC">
              <w:rPr>
                <w:color w:val="000000" w:themeColor="text1"/>
                <w:kern w:val="24"/>
                <w:lang w:val="en-US"/>
              </w:rPr>
              <w:t>T+</w:t>
            </w:r>
            <w:r>
              <w:rPr>
                <w:color w:val="000000" w:themeColor="text1"/>
                <w:kern w:val="24"/>
                <w:lang w:val="en-US"/>
              </w:rPr>
              <w:t>3</w:t>
            </w:r>
            <w:r w:rsidR="00A7113B" w:rsidRPr="00E76FCC">
              <w:rPr>
                <w:color w:val="000000" w:themeColor="text1"/>
                <w:kern w:val="24"/>
                <w:lang w:val="en-US"/>
              </w:rPr>
              <w:t>T</w:t>
            </w:r>
          </w:p>
        </w:tc>
        <w:tc>
          <w:tcPr>
            <w:tcW w:w="2438" w:type="dxa"/>
            <w:vAlign w:val="center"/>
          </w:tcPr>
          <w:p w14:paraId="3BBE7ABE" w14:textId="7EECDC1A" w:rsidR="00A7113B" w:rsidRPr="00E76FCC" w:rsidRDefault="00A7113B" w:rsidP="00A7113B">
            <w:pPr>
              <w:spacing w:after="0"/>
              <w:jc w:val="center"/>
            </w:pPr>
            <w:r w:rsidRPr="00B92A9C">
              <w:rPr>
                <w:color w:val="000000" w:themeColor="text1"/>
                <w:kern w:val="24"/>
                <w:lang w:val="en-US"/>
              </w:rPr>
              <w:t>(0P+1P), (0P+2P), (0P+3P)</w:t>
            </w:r>
          </w:p>
        </w:tc>
      </w:tr>
    </w:tbl>
    <w:p w14:paraId="1FECA89C" w14:textId="199CF7C9" w:rsidR="00B92A9C" w:rsidRDefault="00B92A9C" w:rsidP="0078455A">
      <w:pPr>
        <w:spacing w:before="120" w:after="60"/>
        <w:jc w:val="both"/>
      </w:pPr>
      <w:r w:rsidRPr="00B92A9C">
        <w:t>Scenario#</w:t>
      </w:r>
      <w:r>
        <w:t>2 is</w:t>
      </w:r>
      <w:r w:rsidRPr="00B92A9C">
        <w:t xml:space="preserve"> defined for switching </w:t>
      </w:r>
      <w:r>
        <w:t>4</w:t>
      </w:r>
      <w:r w:rsidRPr="00B92A9C">
        <w:t>Tx between two bands</w:t>
      </w:r>
      <w:r>
        <w:t xml:space="preserve"> for 4Tx UE</w:t>
      </w:r>
      <w:r w:rsidRPr="00B92A9C">
        <w:t xml:space="preserve">, and only for </w:t>
      </w:r>
      <w:r>
        <w:t>Switched</w:t>
      </w:r>
      <w:r w:rsidRPr="00B92A9C">
        <w:t>UL operation. The two cases for Scenario#</w:t>
      </w:r>
      <w:r>
        <w:t>2</w:t>
      </w:r>
      <w:r w:rsidRPr="00B92A9C">
        <w:t xml:space="preserve"> are defined as follows</w:t>
      </w:r>
      <w:r>
        <w:t>:</w:t>
      </w:r>
    </w:p>
    <w:p w14:paraId="550D35D9" w14:textId="753A497C" w:rsidR="00B92A9C" w:rsidRPr="00B92A9C" w:rsidRDefault="00B92A9C" w:rsidP="00E52EB4">
      <w:pPr>
        <w:pStyle w:val="ListParagraph"/>
        <w:numPr>
          <w:ilvl w:val="0"/>
          <w:numId w:val="33"/>
        </w:numPr>
        <w:spacing w:after="120"/>
        <w:rPr>
          <w:sz w:val="20"/>
          <w:szCs w:val="20"/>
        </w:rPr>
      </w:pPr>
      <w:r w:rsidRPr="00B92A9C">
        <w:rPr>
          <w:sz w:val="20"/>
          <w:szCs w:val="20"/>
        </w:rPr>
        <w:t xml:space="preserve">Case 3-1: Four antenna ports on Band A and zero antenna port on Band B </w:t>
      </w:r>
    </w:p>
    <w:p w14:paraId="0E396D4C" w14:textId="2EC62177" w:rsidR="00B92A9C" w:rsidRPr="00B92A9C" w:rsidRDefault="00B92A9C" w:rsidP="00E52EB4">
      <w:pPr>
        <w:pStyle w:val="ListParagraph"/>
        <w:numPr>
          <w:ilvl w:val="0"/>
          <w:numId w:val="33"/>
        </w:numPr>
        <w:spacing w:after="120"/>
        <w:rPr>
          <w:sz w:val="20"/>
          <w:szCs w:val="20"/>
        </w:rPr>
      </w:pPr>
      <w:r w:rsidRPr="00B92A9C">
        <w:rPr>
          <w:sz w:val="20"/>
          <w:szCs w:val="20"/>
        </w:rPr>
        <w:t>Case 3-2: Zero antenna port on Band A and Four antenna ports on Band B</w:t>
      </w:r>
    </w:p>
    <w:p w14:paraId="0CD18290" w14:textId="4C0F0249" w:rsidR="00B92A9C" w:rsidRDefault="00B92A9C" w:rsidP="0078455A">
      <w:pPr>
        <w:spacing w:after="60"/>
        <w:jc w:val="both"/>
      </w:pPr>
      <w:r>
        <w:t xml:space="preserve">Based on these two cases and considering the scenario defined only for </w:t>
      </w:r>
      <w:r w:rsidR="00E52EB4">
        <w:t>SwitchedUL</w:t>
      </w:r>
      <w:r>
        <w:t xml:space="preserve">, the possible number </w:t>
      </w:r>
      <w:r w:rsidRPr="003950D0">
        <w:t>antenna ports for UL</w:t>
      </w:r>
      <w:r>
        <w:t xml:space="preserve"> corresponding to each case can be defined in </w:t>
      </w:r>
      <w:r>
        <w:fldChar w:fldCharType="begin"/>
      </w:r>
      <w:r>
        <w:instrText xml:space="preserve"> REF _Ref196750009 \h  \* MERGEFORMAT </w:instrText>
      </w:r>
      <w:r>
        <w:fldChar w:fldCharType="separate"/>
      </w:r>
      <w:r w:rsidRPr="00401394">
        <w:t xml:space="preserve">Table </w:t>
      </w:r>
      <w:r w:rsidRPr="00B92A9C">
        <w:rPr>
          <w:bCs/>
          <w:noProof/>
        </w:rPr>
        <w:t>3</w:t>
      </w:r>
      <w:r>
        <w:fldChar w:fldCharType="end"/>
      </w:r>
      <w:r w:rsidRPr="00B92A9C">
        <w:t>.</w:t>
      </w:r>
    </w:p>
    <w:p w14:paraId="5C8A7A4B" w14:textId="1D3C84FB" w:rsidR="00B92A9C" w:rsidRDefault="00B92A9C" w:rsidP="00B92A9C">
      <w:pPr>
        <w:pStyle w:val="Caption"/>
        <w:keepNext/>
        <w:keepLines/>
        <w:spacing w:before="180" w:after="60"/>
        <w:jc w:val="center"/>
        <w:rPr>
          <w:b w:val="0"/>
        </w:rPr>
      </w:pPr>
      <w:bookmarkStart w:id="46" w:name="_Ref196750009"/>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Pr>
          <w:b w:val="0"/>
          <w:noProof/>
        </w:rPr>
        <w:t>3</w:t>
      </w:r>
      <w:r w:rsidRPr="00401394">
        <w:rPr>
          <w:b w:val="0"/>
        </w:rPr>
        <w:fldChar w:fldCharType="end"/>
      </w:r>
      <w:bookmarkEnd w:id="46"/>
      <w:r w:rsidRPr="00401394">
        <w:rPr>
          <w:b w:val="0"/>
        </w:rPr>
        <w:t xml:space="preserve">: </w:t>
      </w:r>
      <w:r>
        <w:rPr>
          <w:b w:val="0"/>
        </w:rPr>
        <w:t xml:space="preserve">Cases and number of antenna ports for </w:t>
      </w:r>
      <w:r w:rsidRPr="003950D0">
        <w:rPr>
          <w:b w:val="0"/>
        </w:rPr>
        <w:t>Scenario#</w:t>
      </w:r>
      <w:r w:rsidR="00E52EB4">
        <w:rPr>
          <w:b w:val="0"/>
        </w:rPr>
        <w:t>2</w:t>
      </w:r>
      <w:r>
        <w:rPr>
          <w:b w:val="0"/>
        </w:rPr>
        <w:t>.</w:t>
      </w:r>
    </w:p>
    <w:tbl>
      <w:tblPr>
        <w:tblStyle w:val="TableGrid"/>
        <w:tblW w:w="0" w:type="auto"/>
        <w:jc w:val="center"/>
        <w:tblLook w:val="04A0" w:firstRow="1" w:lastRow="0" w:firstColumn="1" w:lastColumn="0" w:noHBand="0" w:noVBand="1"/>
      </w:tblPr>
      <w:tblGrid>
        <w:gridCol w:w="964"/>
        <w:gridCol w:w="1757"/>
        <w:gridCol w:w="3231"/>
      </w:tblGrid>
      <w:tr w:rsidR="00B92A9C" w14:paraId="4E0A0D1D" w14:textId="77777777" w:rsidTr="00B92A9C">
        <w:trPr>
          <w:trHeight w:val="312"/>
          <w:jc w:val="center"/>
        </w:trPr>
        <w:tc>
          <w:tcPr>
            <w:tcW w:w="964" w:type="dxa"/>
            <w:shd w:val="clear" w:color="auto" w:fill="BDD6EE" w:themeFill="accent1" w:themeFillTint="66"/>
            <w:vAlign w:val="center"/>
          </w:tcPr>
          <w:p w14:paraId="7A40525E" w14:textId="77777777" w:rsidR="00B92A9C" w:rsidRPr="00E76FCC" w:rsidRDefault="00B92A9C" w:rsidP="000B7BD3">
            <w:pPr>
              <w:spacing w:after="0"/>
              <w:jc w:val="center"/>
              <w:rPr>
                <w:b/>
                <w:bCs/>
              </w:rPr>
            </w:pPr>
          </w:p>
        </w:tc>
        <w:tc>
          <w:tcPr>
            <w:tcW w:w="1757" w:type="dxa"/>
            <w:shd w:val="clear" w:color="auto" w:fill="BDD6EE" w:themeFill="accent1" w:themeFillTint="66"/>
            <w:vAlign w:val="center"/>
          </w:tcPr>
          <w:p w14:paraId="10A4DC88" w14:textId="77777777" w:rsidR="00B92A9C" w:rsidRPr="00E76FCC" w:rsidRDefault="00B92A9C" w:rsidP="000B7BD3">
            <w:pPr>
              <w:spacing w:after="0"/>
              <w:jc w:val="center"/>
              <w:rPr>
                <w:b/>
                <w:bCs/>
              </w:rPr>
            </w:pPr>
            <w:r w:rsidRPr="00E76FCC">
              <w:rPr>
                <w:b/>
                <w:bCs/>
                <w:color w:val="000000" w:themeColor="text1"/>
                <w:kern w:val="24"/>
              </w:rPr>
              <w:t>Antenna Tx mode</w:t>
            </w:r>
          </w:p>
        </w:tc>
        <w:tc>
          <w:tcPr>
            <w:tcW w:w="3231" w:type="dxa"/>
            <w:shd w:val="clear" w:color="auto" w:fill="BDD6EE" w:themeFill="accent1" w:themeFillTint="66"/>
            <w:vAlign w:val="center"/>
          </w:tcPr>
          <w:p w14:paraId="1FAD14F7" w14:textId="77777777" w:rsidR="00B92A9C" w:rsidRPr="00E76FCC" w:rsidRDefault="00B92A9C" w:rsidP="000B7BD3">
            <w:pPr>
              <w:spacing w:after="0"/>
              <w:jc w:val="center"/>
              <w:rPr>
                <w:b/>
                <w:bCs/>
              </w:rPr>
            </w:pPr>
            <w:r w:rsidRPr="00E76FCC">
              <w:rPr>
                <w:b/>
                <w:bCs/>
                <w:color w:val="000000" w:themeColor="text1"/>
                <w:kern w:val="24"/>
              </w:rPr>
              <w:t># antenna ports for UL</w:t>
            </w:r>
          </w:p>
        </w:tc>
      </w:tr>
      <w:tr w:rsidR="00B92A9C" w14:paraId="03D5C929" w14:textId="77777777" w:rsidTr="00B92A9C">
        <w:trPr>
          <w:trHeight w:val="312"/>
          <w:jc w:val="center"/>
        </w:trPr>
        <w:tc>
          <w:tcPr>
            <w:tcW w:w="964" w:type="dxa"/>
            <w:vAlign w:val="center"/>
          </w:tcPr>
          <w:p w14:paraId="72A5F304" w14:textId="07A3A4ED" w:rsidR="00B92A9C" w:rsidRPr="00E76FCC" w:rsidRDefault="00B92A9C" w:rsidP="00B92A9C">
            <w:pPr>
              <w:spacing w:after="0"/>
              <w:jc w:val="center"/>
            </w:pPr>
            <w:r w:rsidRPr="00E76FCC">
              <w:rPr>
                <w:b/>
                <w:bCs/>
                <w:color w:val="000000" w:themeColor="text1"/>
                <w:kern w:val="24"/>
                <w:lang w:val="en-US"/>
              </w:rPr>
              <w:t xml:space="preserve">Case </w:t>
            </w:r>
            <w:r w:rsidR="008252D7">
              <w:rPr>
                <w:b/>
                <w:bCs/>
                <w:color w:val="000000" w:themeColor="text1"/>
                <w:kern w:val="24"/>
                <w:lang w:val="en-US"/>
              </w:rPr>
              <w:t>3</w:t>
            </w:r>
            <w:r w:rsidRPr="00E76FCC">
              <w:rPr>
                <w:b/>
                <w:bCs/>
                <w:color w:val="000000" w:themeColor="text1"/>
                <w:kern w:val="24"/>
                <w:lang w:val="en-US"/>
              </w:rPr>
              <w:t>-1</w:t>
            </w:r>
          </w:p>
        </w:tc>
        <w:tc>
          <w:tcPr>
            <w:tcW w:w="1757" w:type="dxa"/>
            <w:vAlign w:val="center"/>
          </w:tcPr>
          <w:p w14:paraId="6368C65B" w14:textId="30685152" w:rsidR="00B92A9C" w:rsidRPr="00E76FCC" w:rsidRDefault="0009064A" w:rsidP="00B92A9C">
            <w:pPr>
              <w:spacing w:after="0"/>
              <w:jc w:val="center"/>
            </w:pPr>
            <w:r>
              <w:rPr>
                <w:color w:val="000000" w:themeColor="text1"/>
                <w:kern w:val="24"/>
                <w:lang w:val="en-US"/>
              </w:rPr>
              <w:t>4</w:t>
            </w:r>
            <w:r w:rsidR="00B92A9C" w:rsidRPr="00E76FCC">
              <w:rPr>
                <w:color w:val="000000" w:themeColor="text1"/>
                <w:kern w:val="24"/>
                <w:lang w:val="en-US"/>
              </w:rPr>
              <w:t>T+</w:t>
            </w:r>
            <w:r>
              <w:rPr>
                <w:color w:val="000000" w:themeColor="text1"/>
                <w:kern w:val="24"/>
                <w:lang w:val="en-US"/>
              </w:rPr>
              <w:t>0</w:t>
            </w:r>
            <w:r w:rsidR="00B92A9C" w:rsidRPr="00E76FCC">
              <w:rPr>
                <w:color w:val="000000" w:themeColor="text1"/>
                <w:kern w:val="24"/>
                <w:lang w:val="en-US"/>
              </w:rPr>
              <w:t>T</w:t>
            </w:r>
          </w:p>
        </w:tc>
        <w:tc>
          <w:tcPr>
            <w:tcW w:w="3231" w:type="dxa"/>
            <w:vAlign w:val="center"/>
          </w:tcPr>
          <w:p w14:paraId="458E6C19" w14:textId="3B162F3C" w:rsidR="00B92A9C" w:rsidRPr="00B92A9C" w:rsidRDefault="00B92A9C" w:rsidP="00B92A9C">
            <w:pPr>
              <w:spacing w:after="0"/>
              <w:jc w:val="center"/>
              <w:rPr>
                <w:color w:val="000000" w:themeColor="text1"/>
                <w:kern w:val="24"/>
                <w:lang w:val="en-US"/>
              </w:rPr>
            </w:pPr>
            <w:r w:rsidRPr="00B92A9C">
              <w:rPr>
                <w:color w:val="000000" w:themeColor="text1"/>
                <w:kern w:val="24"/>
                <w:lang w:val="en-US"/>
              </w:rPr>
              <w:t>(1P+0P), (2P+0P), (3P+0P), (4P+0P)</w:t>
            </w:r>
          </w:p>
        </w:tc>
      </w:tr>
      <w:tr w:rsidR="00B92A9C" w14:paraId="6D6E026F" w14:textId="77777777" w:rsidTr="00B92A9C">
        <w:trPr>
          <w:trHeight w:val="312"/>
          <w:jc w:val="center"/>
        </w:trPr>
        <w:tc>
          <w:tcPr>
            <w:tcW w:w="964" w:type="dxa"/>
            <w:vAlign w:val="center"/>
          </w:tcPr>
          <w:p w14:paraId="3B92E7B6" w14:textId="1586F615" w:rsidR="00B92A9C" w:rsidRPr="00E76FCC" w:rsidRDefault="00B92A9C" w:rsidP="00B92A9C">
            <w:pPr>
              <w:spacing w:after="0"/>
              <w:jc w:val="center"/>
            </w:pPr>
            <w:r w:rsidRPr="00E76FCC">
              <w:rPr>
                <w:b/>
                <w:bCs/>
                <w:color w:val="000000" w:themeColor="text1"/>
                <w:kern w:val="24"/>
                <w:lang w:val="en-US"/>
              </w:rPr>
              <w:t xml:space="preserve">Case </w:t>
            </w:r>
            <w:r w:rsidR="008252D7">
              <w:rPr>
                <w:b/>
                <w:bCs/>
                <w:color w:val="000000" w:themeColor="text1"/>
                <w:kern w:val="24"/>
                <w:lang w:val="en-US"/>
              </w:rPr>
              <w:t>3</w:t>
            </w:r>
            <w:r w:rsidRPr="00E76FCC">
              <w:rPr>
                <w:b/>
                <w:bCs/>
                <w:color w:val="000000" w:themeColor="text1"/>
                <w:kern w:val="24"/>
                <w:lang w:val="en-US"/>
              </w:rPr>
              <w:t>-2</w:t>
            </w:r>
          </w:p>
        </w:tc>
        <w:tc>
          <w:tcPr>
            <w:tcW w:w="1757" w:type="dxa"/>
            <w:vAlign w:val="center"/>
          </w:tcPr>
          <w:p w14:paraId="0DD00557" w14:textId="6899EC9F" w:rsidR="00B92A9C" w:rsidRPr="00E76FCC" w:rsidRDefault="0009064A" w:rsidP="00B92A9C">
            <w:pPr>
              <w:spacing w:after="0"/>
              <w:jc w:val="center"/>
            </w:pPr>
            <w:r>
              <w:rPr>
                <w:color w:val="000000" w:themeColor="text1"/>
                <w:kern w:val="24"/>
                <w:lang w:val="en-US"/>
              </w:rPr>
              <w:t>0</w:t>
            </w:r>
            <w:r w:rsidR="00B92A9C" w:rsidRPr="00E76FCC">
              <w:rPr>
                <w:color w:val="000000" w:themeColor="text1"/>
                <w:kern w:val="24"/>
                <w:lang w:val="en-US"/>
              </w:rPr>
              <w:t>T+</w:t>
            </w:r>
            <w:r>
              <w:rPr>
                <w:color w:val="000000" w:themeColor="text1"/>
                <w:kern w:val="24"/>
                <w:lang w:val="en-US"/>
              </w:rPr>
              <w:t>4</w:t>
            </w:r>
            <w:r w:rsidR="00B92A9C" w:rsidRPr="00E76FCC">
              <w:rPr>
                <w:color w:val="000000" w:themeColor="text1"/>
                <w:kern w:val="24"/>
                <w:lang w:val="en-US"/>
              </w:rPr>
              <w:t>T</w:t>
            </w:r>
          </w:p>
        </w:tc>
        <w:tc>
          <w:tcPr>
            <w:tcW w:w="3231" w:type="dxa"/>
            <w:vAlign w:val="center"/>
          </w:tcPr>
          <w:p w14:paraId="00699461" w14:textId="059806D7" w:rsidR="00B92A9C" w:rsidRPr="00B92A9C" w:rsidRDefault="00B92A9C" w:rsidP="00B92A9C">
            <w:pPr>
              <w:spacing w:after="0"/>
              <w:jc w:val="center"/>
              <w:rPr>
                <w:color w:val="000000" w:themeColor="text1"/>
                <w:kern w:val="24"/>
                <w:lang w:val="en-US"/>
              </w:rPr>
            </w:pPr>
            <w:r w:rsidRPr="00B92A9C">
              <w:rPr>
                <w:color w:val="000000" w:themeColor="text1"/>
                <w:kern w:val="24"/>
                <w:lang w:val="en-US"/>
              </w:rPr>
              <w:t>(0P+1P), (0P+2P), (0P+3P), (0P+4P)</w:t>
            </w:r>
          </w:p>
        </w:tc>
      </w:tr>
    </w:tbl>
    <w:p w14:paraId="60F55C04" w14:textId="11D91C1F" w:rsidR="00AC1134" w:rsidRPr="00631C14" w:rsidRDefault="00AC1134" w:rsidP="0078455A">
      <w:pPr>
        <w:pStyle w:val="ListParagraph"/>
        <w:numPr>
          <w:ilvl w:val="0"/>
          <w:numId w:val="35"/>
        </w:numPr>
        <w:spacing w:before="180"/>
        <w:jc w:val="both"/>
        <w:textAlignment w:val="baseline"/>
        <w:rPr>
          <w:b/>
          <w:bCs/>
          <w:sz w:val="20"/>
          <w:szCs w:val="20"/>
        </w:rPr>
      </w:pPr>
      <w:r>
        <w:rPr>
          <w:b/>
          <w:bCs/>
          <w:i/>
          <w:iCs/>
          <w:sz w:val="20"/>
          <w:szCs w:val="20"/>
        </w:rPr>
        <w:t>RAN1 to discuss and d</w:t>
      </w:r>
      <w:r w:rsidRPr="00AC1134">
        <w:rPr>
          <w:b/>
          <w:bCs/>
          <w:i/>
          <w:iCs/>
          <w:sz w:val="20"/>
          <w:szCs w:val="20"/>
        </w:rPr>
        <w:t xml:space="preserve">ecide at RAN1#121 whether to support </w:t>
      </w:r>
      <w:r>
        <w:rPr>
          <w:b/>
          <w:bCs/>
          <w:i/>
          <w:iCs/>
          <w:sz w:val="20"/>
          <w:szCs w:val="20"/>
        </w:rPr>
        <w:t>S</w:t>
      </w:r>
      <w:r w:rsidRPr="00AC1134">
        <w:rPr>
          <w:b/>
          <w:bCs/>
          <w:i/>
          <w:iCs/>
          <w:sz w:val="20"/>
          <w:szCs w:val="20"/>
        </w:rPr>
        <w:t>cenario</w:t>
      </w:r>
      <w:r>
        <w:rPr>
          <w:b/>
          <w:bCs/>
          <w:i/>
          <w:iCs/>
          <w:sz w:val="20"/>
          <w:szCs w:val="20"/>
        </w:rPr>
        <w:t>#</w:t>
      </w:r>
      <w:r w:rsidRPr="00AC1134">
        <w:rPr>
          <w:b/>
          <w:bCs/>
          <w:i/>
          <w:iCs/>
          <w:sz w:val="20"/>
          <w:szCs w:val="20"/>
        </w:rPr>
        <w:t xml:space="preserve">1a and/or </w:t>
      </w:r>
      <w:r>
        <w:rPr>
          <w:b/>
          <w:bCs/>
          <w:i/>
          <w:iCs/>
          <w:sz w:val="20"/>
          <w:szCs w:val="20"/>
        </w:rPr>
        <w:t>S</w:t>
      </w:r>
      <w:r w:rsidRPr="00AC1134">
        <w:rPr>
          <w:b/>
          <w:bCs/>
          <w:i/>
          <w:iCs/>
          <w:sz w:val="20"/>
          <w:szCs w:val="20"/>
        </w:rPr>
        <w:t>cenario</w:t>
      </w:r>
      <w:r>
        <w:rPr>
          <w:b/>
          <w:bCs/>
          <w:i/>
          <w:iCs/>
          <w:sz w:val="20"/>
          <w:szCs w:val="20"/>
        </w:rPr>
        <w:t>#</w:t>
      </w:r>
      <w:r w:rsidRPr="00AC1134">
        <w:rPr>
          <w:b/>
          <w:bCs/>
          <w:i/>
          <w:iCs/>
          <w:sz w:val="20"/>
          <w:szCs w:val="20"/>
        </w:rPr>
        <w:t>2 in Rel-19 as part of TEI-19</w:t>
      </w:r>
      <w:r>
        <w:rPr>
          <w:b/>
          <w:bCs/>
          <w:i/>
          <w:iCs/>
          <w:sz w:val="20"/>
          <w:szCs w:val="20"/>
        </w:rPr>
        <w:t>.</w:t>
      </w:r>
    </w:p>
    <w:p w14:paraId="773DE212" w14:textId="64B054E6" w:rsidR="0099307C" w:rsidRPr="006E75BF" w:rsidRDefault="0099307C" w:rsidP="00273256">
      <w:pPr>
        <w:pStyle w:val="Heading1"/>
        <w:jc w:val="both"/>
      </w:pPr>
      <w:r w:rsidRPr="006E75BF">
        <w:lastRenderedPageBreak/>
        <w:t>Conclusion</w:t>
      </w:r>
    </w:p>
    <w:p w14:paraId="76408FE2" w14:textId="5AE34047" w:rsidR="00675148" w:rsidRDefault="00777AB2" w:rsidP="00675148">
      <w:pPr>
        <w:jc w:val="both"/>
        <w:rPr>
          <w:rStyle w:val="normaltextrun"/>
          <w:shd w:val="clear" w:color="auto" w:fill="FFFFFF"/>
        </w:rPr>
      </w:pPr>
      <w:r w:rsidRPr="006E75BF">
        <w:rPr>
          <w:rStyle w:val="normaltextrun"/>
          <w:shd w:val="clear" w:color="auto" w:fill="FFFFFF"/>
        </w:rPr>
        <w:t xml:space="preserve">In this contribution, we </w:t>
      </w:r>
      <w:r w:rsidR="00CB12EF">
        <w:rPr>
          <w:rStyle w:val="normaltextrun"/>
          <w:shd w:val="clear" w:color="auto" w:fill="FFFFFF"/>
        </w:rPr>
        <w:t>provide</w:t>
      </w:r>
      <w:r w:rsidRPr="006E75BF">
        <w:rPr>
          <w:rStyle w:val="normaltextrun"/>
          <w:shd w:val="clear" w:color="auto" w:fill="FFFFFF"/>
        </w:rPr>
        <w:t xml:space="preserve"> </w:t>
      </w:r>
      <w:r w:rsidR="00A86A27">
        <w:rPr>
          <w:rStyle w:val="normaltextrun"/>
          <w:shd w:val="clear" w:color="auto" w:fill="FFFFFF"/>
        </w:rPr>
        <w:t>our views</w:t>
      </w:r>
      <w:r w:rsidR="00CB12EF">
        <w:rPr>
          <w:rStyle w:val="normaltextrun"/>
          <w:shd w:val="clear" w:color="auto" w:fill="FFFFFF"/>
        </w:rPr>
        <w:t xml:space="preserve"> on</w:t>
      </w:r>
      <w:r w:rsidR="00A86A27">
        <w:rPr>
          <w:rStyle w:val="normaltextrun"/>
          <w:shd w:val="clear" w:color="auto" w:fill="FFFFFF"/>
        </w:rPr>
        <w:t xml:space="preserve"> LS from RAN4 </w:t>
      </w:r>
      <w:r w:rsidR="00CB12EF">
        <w:rPr>
          <w:rStyle w:val="normaltextrun"/>
          <w:shd w:val="clear" w:color="auto" w:fill="FFFFFF"/>
        </w:rPr>
        <w:t xml:space="preserve">regarding </w:t>
      </w:r>
      <w:r w:rsidR="002C6044" w:rsidRPr="002C6044">
        <w:rPr>
          <w:rStyle w:val="normaltextrun"/>
          <w:shd w:val="clear" w:color="auto" w:fill="FFFFFF"/>
        </w:rPr>
        <w:t>UL Tx switching for TEI</w:t>
      </w:r>
      <w:r w:rsidR="002C6044">
        <w:rPr>
          <w:rStyle w:val="normaltextrun"/>
          <w:shd w:val="clear" w:color="auto" w:fill="FFFFFF"/>
        </w:rPr>
        <w:t>-</w:t>
      </w:r>
      <w:r w:rsidR="002C6044" w:rsidRPr="002C6044">
        <w:rPr>
          <w:rStyle w:val="normaltextrun"/>
          <w:shd w:val="clear" w:color="auto" w:fill="FFFFFF"/>
        </w:rPr>
        <w:t>19</w:t>
      </w:r>
      <w:r w:rsidR="00B33716" w:rsidRPr="006E75BF">
        <w:rPr>
          <w:rStyle w:val="normaltextrun"/>
          <w:shd w:val="clear" w:color="auto" w:fill="FFFFFF"/>
        </w:rPr>
        <w:t>.</w:t>
      </w:r>
    </w:p>
    <w:p w14:paraId="30FCC8BA" w14:textId="55E594BA" w:rsidR="002C6044" w:rsidRPr="00751101" w:rsidRDefault="002C6044" w:rsidP="002C6044">
      <w:pPr>
        <w:pStyle w:val="ListParagraph"/>
        <w:numPr>
          <w:ilvl w:val="0"/>
          <w:numId w:val="34"/>
        </w:numPr>
        <w:spacing w:after="120"/>
        <w:contextualSpacing w:val="0"/>
        <w:jc w:val="both"/>
        <w:textAlignment w:val="baseline"/>
        <w:rPr>
          <w:b/>
          <w:bCs/>
          <w:sz w:val="20"/>
          <w:szCs w:val="20"/>
        </w:rPr>
      </w:pPr>
      <w:r>
        <w:rPr>
          <w:b/>
          <w:bCs/>
          <w:i/>
          <w:iCs/>
          <w:sz w:val="20"/>
          <w:szCs w:val="20"/>
        </w:rPr>
        <w:t xml:space="preserve">For </w:t>
      </w:r>
      <w:r w:rsidRPr="00BD1D58">
        <w:rPr>
          <w:b/>
          <w:bCs/>
          <w:i/>
          <w:iCs/>
          <w:sz w:val="20"/>
          <w:szCs w:val="20"/>
        </w:rPr>
        <w:t xml:space="preserve">Scenario#1 </w:t>
      </w:r>
      <w:r>
        <w:rPr>
          <w:b/>
          <w:bCs/>
          <w:i/>
          <w:iCs/>
          <w:sz w:val="20"/>
          <w:szCs w:val="20"/>
        </w:rPr>
        <w:t>in RAN4 LS</w:t>
      </w:r>
      <w:r w:rsidR="00751101" w:rsidRPr="00751101">
        <w:rPr>
          <w:b/>
          <w:bCs/>
          <w:i/>
          <w:iCs/>
          <w:sz w:val="20"/>
          <w:szCs w:val="20"/>
        </w:rPr>
        <w:t>, RAN1 should adopt a CR to capture the following switching cases in TS38.214;</w:t>
      </w:r>
    </w:p>
    <w:tbl>
      <w:tblPr>
        <w:tblStyle w:val="TableGrid"/>
        <w:tblW w:w="0" w:type="auto"/>
        <w:tblInd w:w="-5" w:type="dxa"/>
        <w:tblLook w:val="04A0" w:firstRow="1" w:lastRow="0" w:firstColumn="1" w:lastColumn="0" w:noHBand="0" w:noVBand="1"/>
      </w:tblPr>
      <w:tblGrid>
        <w:gridCol w:w="9634"/>
      </w:tblGrid>
      <w:tr w:rsidR="00751101" w14:paraId="2A22FEB4" w14:textId="77777777" w:rsidTr="0079625B">
        <w:tc>
          <w:tcPr>
            <w:tcW w:w="9634" w:type="dxa"/>
          </w:tcPr>
          <w:p w14:paraId="2924DDDD" w14:textId="77777777" w:rsidR="00751101" w:rsidRDefault="00751101" w:rsidP="00200D8B">
            <w:pPr>
              <w:pStyle w:val="ListParagraph"/>
              <w:numPr>
                <w:ilvl w:val="0"/>
                <w:numId w:val="40"/>
              </w:numPr>
              <w:spacing w:before="120"/>
              <w:jc w:val="both"/>
              <w:rPr>
                <w:sz w:val="20"/>
                <w:szCs w:val="20"/>
              </w:rPr>
            </w:pPr>
            <w:r>
              <w:rPr>
                <w:sz w:val="20"/>
                <w:szCs w:val="20"/>
              </w:rPr>
              <w:t>W</w:t>
            </w:r>
            <w:r w:rsidRPr="00DC33C2">
              <w:rPr>
                <w:sz w:val="20"/>
                <w:szCs w:val="20"/>
              </w:rPr>
              <w:t>hen the UE is to transmit a 2-port transmission on one uplink carrier on one band and if the preceding uplink transmission is a 2-port transmission on another uplink carrier on another band</w:t>
            </w:r>
            <w:r>
              <w:rPr>
                <w:sz w:val="20"/>
                <w:szCs w:val="20"/>
              </w:rPr>
              <w:t>.</w:t>
            </w:r>
          </w:p>
          <w:p w14:paraId="066042B4" w14:textId="77777777" w:rsidR="00751101" w:rsidRDefault="00751101" w:rsidP="00200D8B">
            <w:pPr>
              <w:pStyle w:val="ListParagraph"/>
              <w:numPr>
                <w:ilvl w:val="0"/>
                <w:numId w:val="40"/>
              </w:numPr>
              <w:spacing w:before="120"/>
              <w:jc w:val="both"/>
              <w:rPr>
                <w:sz w:val="20"/>
                <w:szCs w:val="20"/>
              </w:rPr>
            </w:pPr>
            <w:r w:rsidRPr="00DC33C2">
              <w:rPr>
                <w:sz w:val="20"/>
                <w:szCs w:val="20"/>
              </w:rPr>
              <w:t xml:space="preserve">When the UE is to transmit a 2-port transmission on one uplink carrier on one band and if the preceding uplink transmission was a 1-port transmission on a carrier on the same </w:t>
            </w:r>
            <w:r w:rsidRPr="00DC33C2">
              <w:rPr>
                <w:sz w:val="20"/>
                <w:szCs w:val="20"/>
                <w:lang w:val="en-GB"/>
              </w:rPr>
              <w:t>band</w:t>
            </w:r>
            <w:r w:rsidRPr="00DC33C2">
              <w:rPr>
                <w:sz w:val="20"/>
                <w:szCs w:val="20"/>
              </w:rPr>
              <w:t xml:space="preserve"> and the UE is under the operation state in which 2-port transmission cannot be supported in the same band.</w:t>
            </w:r>
          </w:p>
          <w:p w14:paraId="35EB9795" w14:textId="77777777" w:rsidR="00751101" w:rsidRPr="00751101" w:rsidRDefault="00751101" w:rsidP="00200D8B">
            <w:pPr>
              <w:pStyle w:val="ListParagraph"/>
              <w:numPr>
                <w:ilvl w:val="0"/>
                <w:numId w:val="40"/>
              </w:numPr>
              <w:spacing w:before="120"/>
              <w:jc w:val="both"/>
              <w:rPr>
                <w:sz w:val="20"/>
                <w:szCs w:val="20"/>
              </w:rPr>
            </w:pPr>
            <w:r>
              <w:rPr>
                <w:sz w:val="20"/>
                <w:szCs w:val="20"/>
              </w:rPr>
              <w:t>W</w:t>
            </w:r>
            <w:r w:rsidRPr="00DC33C2">
              <w:rPr>
                <w:sz w:val="20"/>
                <w:szCs w:val="20"/>
              </w:rPr>
              <w:t>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w:t>
            </w:r>
            <w:r>
              <w:rPr>
                <w:sz w:val="20"/>
                <w:szCs w:val="20"/>
              </w:rPr>
              <w:t>.</w:t>
            </w:r>
          </w:p>
        </w:tc>
      </w:tr>
    </w:tbl>
    <w:p w14:paraId="26D714DD" w14:textId="77777777" w:rsidR="00751101" w:rsidRPr="00751101" w:rsidRDefault="00751101" w:rsidP="00751101">
      <w:pPr>
        <w:spacing w:after="120"/>
        <w:jc w:val="both"/>
        <w:textAlignment w:val="baseline"/>
        <w:rPr>
          <w:b/>
          <w:bCs/>
        </w:rPr>
      </w:pPr>
    </w:p>
    <w:p w14:paraId="217DAE09" w14:textId="198D49D6" w:rsidR="002C6044" w:rsidRPr="00957CFA" w:rsidRDefault="00AD58CE" w:rsidP="00957CFA">
      <w:pPr>
        <w:pStyle w:val="ListParagraph"/>
        <w:numPr>
          <w:ilvl w:val="0"/>
          <w:numId w:val="34"/>
        </w:numPr>
        <w:spacing w:after="120"/>
        <w:contextualSpacing w:val="0"/>
        <w:jc w:val="both"/>
        <w:textAlignment w:val="baseline"/>
        <w:rPr>
          <w:b/>
          <w:bCs/>
          <w:sz w:val="20"/>
          <w:szCs w:val="20"/>
        </w:rPr>
      </w:pPr>
      <w:r w:rsidRPr="00AD58CE">
        <w:rPr>
          <w:b/>
          <w:bCs/>
          <w:i/>
          <w:iCs/>
          <w:sz w:val="20"/>
          <w:szCs w:val="20"/>
        </w:rPr>
        <w:t>For Scenario#1 in RAN4 LS, adopt the followng TP for TS38.214 to support Scenario#1 in RAN1 specs</w:t>
      </w:r>
      <w:r w:rsidR="002C6044">
        <w:rPr>
          <w:b/>
          <w:bCs/>
          <w:i/>
          <w:iCs/>
          <w:sz w:val="20"/>
          <w:szCs w:val="20"/>
        </w:rPr>
        <w:t>.</w:t>
      </w:r>
    </w:p>
    <w:tbl>
      <w:tblPr>
        <w:tblStyle w:val="TableGrid"/>
        <w:tblW w:w="0" w:type="auto"/>
        <w:tblLook w:val="04A0" w:firstRow="1" w:lastRow="0" w:firstColumn="1" w:lastColumn="0" w:noHBand="0" w:noVBand="1"/>
      </w:tblPr>
      <w:tblGrid>
        <w:gridCol w:w="9629"/>
      </w:tblGrid>
      <w:tr w:rsidR="00FD62E7" w14:paraId="1059FCF3" w14:textId="77777777" w:rsidTr="006E39CF">
        <w:tc>
          <w:tcPr>
            <w:tcW w:w="9629" w:type="dxa"/>
          </w:tcPr>
          <w:p w14:paraId="28CCACF2" w14:textId="77777777" w:rsidR="00FD62E7" w:rsidRPr="00154C5A" w:rsidRDefault="00FD62E7" w:rsidP="006E39CF">
            <w:pPr>
              <w:overflowPunct/>
              <w:autoSpaceDE/>
              <w:autoSpaceDN/>
              <w:adjustRightInd/>
              <w:spacing w:before="120"/>
              <w:jc w:val="center"/>
              <w:rPr>
                <w:highlight w:val="yellow"/>
              </w:rPr>
            </w:pPr>
            <w:r w:rsidRPr="00154C5A">
              <w:rPr>
                <w:highlight w:val="yellow"/>
              </w:rPr>
              <w:t>&lt; Unchanged parts are omitted &gt;</w:t>
            </w:r>
          </w:p>
          <w:p w14:paraId="4F1377A9" w14:textId="77777777" w:rsidR="00FD62E7" w:rsidRPr="00154C5A" w:rsidRDefault="00FD62E7" w:rsidP="006E39CF">
            <w:pPr>
              <w:keepNext/>
              <w:keepLines/>
              <w:overflowPunct/>
              <w:autoSpaceDE/>
              <w:autoSpaceDN/>
              <w:adjustRightInd/>
              <w:spacing w:before="120"/>
              <w:outlineLvl w:val="2"/>
              <w:rPr>
                <w:rFonts w:ascii="Arial" w:hAnsi="Arial"/>
                <w:sz w:val="28"/>
                <w:lang w:val="x-none"/>
              </w:rPr>
            </w:pPr>
            <w:r w:rsidRPr="00154C5A">
              <w:rPr>
                <w:rFonts w:ascii="Arial" w:hAnsi="Arial"/>
                <w:sz w:val="28"/>
                <w:lang w:val="x-none"/>
              </w:rPr>
              <w:t>6.1.6</w:t>
            </w:r>
            <w:r w:rsidRPr="00154C5A">
              <w:rPr>
                <w:rFonts w:ascii="Arial" w:hAnsi="Arial"/>
                <w:sz w:val="28"/>
                <w:lang w:val="x-none"/>
              </w:rPr>
              <w:tab/>
              <w:t>Uplink switching</w:t>
            </w:r>
          </w:p>
          <w:p w14:paraId="38E26DA1" w14:textId="77777777" w:rsidR="00FD62E7" w:rsidRPr="00154C5A" w:rsidRDefault="00FD62E7" w:rsidP="006E39CF">
            <w:pPr>
              <w:overflowPunct/>
              <w:autoSpaceDE/>
              <w:autoSpaceDN/>
              <w:adjustRightInd/>
            </w:pPr>
            <w:r w:rsidRPr="00154C5A">
              <w:rPr>
                <w:lang w:val="en-US"/>
              </w:rPr>
              <w:t xml:space="preserve">The UE may omit uplink transmission during </w:t>
            </w:r>
            <w:r w:rsidRPr="00154C5A">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54C5A">
              <w:rPr>
                <w:rFonts w:ascii="Arial" w:hAnsi="Arial"/>
                <w:b/>
              </w:rPr>
              <w:t xml:space="preserve"> </w:t>
            </w:r>
            <w:r w:rsidRPr="00154C5A">
              <w:t xml:space="preserve">if the conditions defined in this clause are met and the UE is configured with </w:t>
            </w:r>
            <w:r w:rsidRPr="00154C5A">
              <w:rPr>
                <w:i/>
              </w:rPr>
              <w:t xml:space="preserve">uplinkTxSwitching </w:t>
            </w:r>
            <w:r w:rsidRPr="00154C5A">
              <w:rPr>
                <w:iCs/>
              </w:rPr>
              <w:t>or</w:t>
            </w:r>
            <w:r w:rsidRPr="00154C5A">
              <w:rPr>
                <w:i/>
              </w:rPr>
              <w:t xml:space="preserve"> uplinkTxSwitchingMoreBands</w:t>
            </w:r>
            <w:r w:rsidRPr="00154C5A">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154C5A">
              <w:rPr>
                <w:rFonts w:ascii="Arial" w:hAnsi="Arial"/>
                <w:b/>
              </w:rPr>
              <w:t xml:space="preserve"> </w:t>
            </w:r>
            <w:r w:rsidRPr="00154C5A">
              <w:t xml:space="preserve">is indicated by UE capability </w:t>
            </w:r>
            <w:r w:rsidRPr="00154C5A">
              <w:rPr>
                <w:i/>
                <w:iCs/>
              </w:rPr>
              <w:t>uplinkTxSwitchingPeriod2T2T</w:t>
            </w:r>
            <w:r w:rsidRPr="00154C5A">
              <w:t xml:space="preserve"> if </w:t>
            </w:r>
            <w:r w:rsidRPr="00154C5A">
              <w:rPr>
                <w:i/>
                <w:iCs/>
              </w:rPr>
              <w:t>uplinkTxSwitching-2T-Mode</w:t>
            </w:r>
            <w:r w:rsidRPr="00154C5A">
              <w:t xml:space="preserve"> is configured,</w:t>
            </w:r>
            <w:r w:rsidRPr="00154C5A">
              <w:rPr>
                <w:color w:val="FF0000"/>
              </w:rPr>
              <w:t xml:space="preserve"> [</w:t>
            </w:r>
            <w:r w:rsidRPr="00154C5A">
              <w:rPr>
                <w:i/>
                <w:iCs/>
                <w:color w:val="FF0000"/>
              </w:rPr>
              <w:t>uplinkTxSwitchingPeriod3TxScenario1</w:t>
            </w:r>
            <w:r w:rsidRPr="00154C5A">
              <w:rPr>
                <w:color w:val="FF0000"/>
              </w:rPr>
              <w:t>] if [</w:t>
            </w:r>
            <w:r w:rsidRPr="00154C5A">
              <w:rPr>
                <w:i/>
                <w:iCs/>
                <w:color w:val="FF0000"/>
              </w:rPr>
              <w:t>uplinkTxSwitching3TxScenario1</w:t>
            </w:r>
            <w:r w:rsidRPr="00154C5A">
              <w:rPr>
                <w:color w:val="FF0000"/>
              </w:rPr>
              <w:t>]</w:t>
            </w:r>
            <w:r w:rsidRPr="00154C5A">
              <w:rPr>
                <w:i/>
                <w:iCs/>
                <w:color w:val="FF0000"/>
              </w:rPr>
              <w:t xml:space="preserve"> </w:t>
            </w:r>
            <w:r w:rsidRPr="00154C5A">
              <w:rPr>
                <w:color w:val="FF0000"/>
              </w:rPr>
              <w:t xml:space="preserve">is configured, </w:t>
            </w:r>
            <w:r w:rsidRPr="00154C5A">
              <w:t xml:space="preserve">and </w:t>
            </w:r>
            <w:r w:rsidRPr="00154C5A">
              <w:rPr>
                <w:i/>
              </w:rPr>
              <w:t xml:space="preserve">uplinkTxSwitchingPeriod </w:t>
            </w:r>
            <w:r w:rsidRPr="00154C5A">
              <w:rPr>
                <w:iCs/>
              </w:rPr>
              <w:t xml:space="preserve">otherwise in clauses 6.1.6.1, 6.1.6.2.0, 6.1.6.3, and is determined based on higher layer parameter </w:t>
            </w:r>
            <w:r w:rsidRPr="00154C5A">
              <w:rPr>
                <w:i/>
              </w:rPr>
              <w:t>switchingPeriodConfigForBandPair</w:t>
            </w:r>
            <w:r w:rsidRPr="00154C5A">
              <w:rPr>
                <w:iCs/>
              </w:rPr>
              <w:t xml:space="preserve"> in clause 6.1.6.2.2 for uplink switching configured with 2, 3 or 4 uplink bands if </w:t>
            </w:r>
            <w:r w:rsidRPr="00154C5A">
              <w:rPr>
                <w:i/>
              </w:rPr>
              <w:t xml:space="preserve">uplinkTxSwitchingMoreBands </w:t>
            </w:r>
            <w:r w:rsidRPr="00154C5A">
              <w:rPr>
                <w:iCs/>
              </w:rPr>
              <w:t>is configured</w:t>
            </w:r>
            <w:r w:rsidRPr="00154C5A">
              <w:t xml:space="preserve">: </w:t>
            </w:r>
          </w:p>
          <w:p w14:paraId="43A4E119" w14:textId="77777777" w:rsidR="00FD62E7" w:rsidRPr="00154C5A" w:rsidRDefault="00FD62E7" w:rsidP="006E39CF">
            <w:pPr>
              <w:overflowPunct/>
              <w:autoSpaceDE/>
              <w:autoSpaceDN/>
              <w:adjustRightInd/>
              <w:jc w:val="center"/>
            </w:pPr>
            <w:r w:rsidRPr="00154C5A">
              <w:rPr>
                <w:highlight w:val="yellow"/>
              </w:rPr>
              <w:t>&lt; Unchanged parts are omitted &gt;</w:t>
            </w:r>
          </w:p>
          <w:p w14:paraId="275C4AAF" w14:textId="77777777" w:rsidR="00FD62E7" w:rsidRPr="00154C5A" w:rsidRDefault="00FD62E7" w:rsidP="006E39CF">
            <w:pPr>
              <w:keepNext/>
              <w:keepLines/>
              <w:overflowPunct/>
              <w:autoSpaceDE/>
              <w:autoSpaceDN/>
              <w:adjustRightInd/>
              <w:spacing w:before="120"/>
              <w:outlineLvl w:val="3"/>
              <w:rPr>
                <w:rFonts w:ascii="Arial" w:hAnsi="Arial"/>
                <w:color w:val="000000"/>
                <w:sz w:val="24"/>
                <w:lang w:val="x-none"/>
              </w:rPr>
            </w:pPr>
            <w:r w:rsidRPr="00154C5A">
              <w:rPr>
                <w:rFonts w:ascii="Arial" w:hAnsi="Arial"/>
                <w:color w:val="000000"/>
                <w:sz w:val="24"/>
                <w:lang w:val="x-none"/>
              </w:rPr>
              <w:t>6.1.6.2</w:t>
            </w:r>
            <w:r w:rsidRPr="00154C5A">
              <w:rPr>
                <w:rFonts w:ascii="Arial" w:hAnsi="Arial"/>
                <w:color w:val="000000"/>
                <w:sz w:val="24"/>
                <w:lang w:val="x-none"/>
              </w:rPr>
              <w:tab/>
              <w:t>Uplink switching for carrier aggregation</w:t>
            </w:r>
          </w:p>
          <w:p w14:paraId="1AA9E3CF" w14:textId="77777777" w:rsidR="00FD62E7" w:rsidRPr="00154C5A" w:rsidRDefault="00FD62E7" w:rsidP="006E39CF">
            <w:pPr>
              <w:keepNext/>
              <w:keepLines/>
              <w:overflowPunct/>
              <w:autoSpaceDE/>
              <w:autoSpaceDN/>
              <w:adjustRightInd/>
              <w:spacing w:before="120"/>
              <w:outlineLvl w:val="4"/>
              <w:rPr>
                <w:rFonts w:ascii="Arial" w:hAnsi="Arial"/>
                <w:sz w:val="22"/>
                <w:lang w:val="x-none"/>
              </w:rPr>
            </w:pPr>
            <w:r w:rsidRPr="00154C5A">
              <w:rPr>
                <w:rFonts w:ascii="Arial" w:hAnsi="Arial"/>
                <w:sz w:val="22"/>
                <w:lang w:val="x-none"/>
              </w:rPr>
              <w:t>6.1.6.2.0</w:t>
            </w:r>
            <w:r w:rsidRPr="00154C5A">
              <w:rPr>
                <w:rFonts w:ascii="Arial" w:hAnsi="Arial"/>
                <w:sz w:val="22"/>
                <w:lang w:val="x-none"/>
              </w:rPr>
              <w:tab/>
              <w:t>Uplink switching with two uplink bands</w:t>
            </w:r>
          </w:p>
          <w:p w14:paraId="02953393" w14:textId="77777777" w:rsidR="00FD62E7" w:rsidRPr="00154C5A" w:rsidRDefault="00FD62E7" w:rsidP="0079625B">
            <w:pPr>
              <w:overflowPunct/>
              <w:autoSpaceDE/>
              <w:autoSpaceDN/>
              <w:adjustRightInd/>
              <w:spacing w:after="120"/>
            </w:pPr>
            <w:r w:rsidRPr="00154C5A">
              <w:t xml:space="preserve">For a UE </w:t>
            </w:r>
            <w:r w:rsidRPr="00154C5A">
              <w:rPr>
                <w:lang w:val="en-US"/>
              </w:rPr>
              <w:t xml:space="preserve">indicating a capability for uplink switching with </w:t>
            </w:r>
            <w:r w:rsidRPr="00154C5A">
              <w:rPr>
                <w:rFonts w:eastAsia="Times New Roman"/>
                <w:i/>
                <w:noProof/>
                <w:lang w:eastAsia="en-GB"/>
              </w:rPr>
              <w:t>BandCombination-UplinkTxSwitch</w:t>
            </w:r>
            <w:r w:rsidRPr="00154C5A">
              <w:rPr>
                <w:iCs/>
                <w:noProof/>
                <w:color w:val="FF0000"/>
                <w:lang w:eastAsia="en-GB"/>
              </w:rPr>
              <w:t xml:space="preserve">, </w:t>
            </w:r>
            <w:r w:rsidRPr="00154C5A">
              <w:rPr>
                <w:iCs/>
                <w:strike/>
                <w:noProof/>
                <w:color w:val="FF0000"/>
                <w:lang w:eastAsia="en-GB"/>
              </w:rPr>
              <w:t>or</w:t>
            </w:r>
            <w:r w:rsidRPr="00154C5A">
              <w:rPr>
                <w:iCs/>
                <w:noProof/>
                <w:lang w:eastAsia="en-GB"/>
              </w:rPr>
              <w:t xml:space="preserve"> </w:t>
            </w:r>
            <w:r w:rsidRPr="00154C5A">
              <w:rPr>
                <w:i/>
                <w:noProof/>
                <w:lang w:eastAsia="en-GB"/>
              </w:rPr>
              <w:t>uplinkTxSwitchingPeriod2T2T</w:t>
            </w:r>
            <w:r w:rsidRPr="00154C5A">
              <w:rPr>
                <w:iCs/>
                <w:noProof/>
                <w:color w:val="FF0000"/>
                <w:lang w:eastAsia="en-GB"/>
              </w:rPr>
              <w:t xml:space="preserve">, or </w:t>
            </w:r>
            <w:r w:rsidRPr="00154C5A">
              <w:rPr>
                <w:color w:val="FF0000"/>
                <w:lang w:val="en-US"/>
              </w:rPr>
              <w:t>[</w:t>
            </w:r>
            <w:r w:rsidRPr="00154C5A">
              <w:rPr>
                <w:i/>
                <w:iCs/>
                <w:color w:val="FF0000"/>
                <w:lang w:val="en-US"/>
              </w:rPr>
              <w:t>uplinkTxSwitchingPeriod3TxScenario1</w:t>
            </w:r>
            <w:r w:rsidRPr="00154C5A">
              <w:rPr>
                <w:color w:val="FF0000"/>
                <w:lang w:val="en-US"/>
              </w:rPr>
              <w:t>]</w:t>
            </w:r>
            <w:r w:rsidRPr="00154C5A">
              <w:rPr>
                <w:lang w:val="en-US"/>
              </w:rPr>
              <w:t xml:space="preserve"> for a band combination, and </w:t>
            </w:r>
            <w:r w:rsidRPr="00154C5A">
              <w:t>if it is for that band combination configured with uplink carrier aggregation:</w:t>
            </w:r>
          </w:p>
          <w:p w14:paraId="30E84ACC" w14:textId="77777777" w:rsidR="00FD62E7" w:rsidRPr="00154C5A" w:rsidRDefault="00FD62E7" w:rsidP="0079625B">
            <w:pPr>
              <w:overflowPunct/>
              <w:autoSpaceDE/>
              <w:autoSpaceDN/>
              <w:adjustRightInd/>
              <w:spacing w:after="120"/>
              <w:ind w:left="568" w:hanging="284"/>
              <w:rPr>
                <w:lang w:val="x-none"/>
              </w:rPr>
            </w:pPr>
            <w:r w:rsidRPr="00154C5A">
              <w:rPr>
                <w:lang w:val="x-none"/>
              </w:rPr>
              <w:t>-</w:t>
            </w:r>
            <w:r w:rsidRPr="00154C5A">
              <w:rPr>
                <w:lang w:val="x-none"/>
              </w:rPr>
              <w:tab/>
              <w:t xml:space="preserve">If the UE is configured with uplink switching with parameter </w:t>
            </w:r>
            <w:r w:rsidRPr="00154C5A">
              <w:rPr>
                <w:i/>
                <w:iCs/>
                <w:lang w:val="x-none"/>
              </w:rPr>
              <w:t>uplinkTxSwitching</w:t>
            </w:r>
            <w:r w:rsidRPr="00154C5A">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154C5A">
              <w:rPr>
                <w:b/>
                <w:lang w:val="x-none"/>
              </w:rPr>
              <w:t xml:space="preserve"> </w:t>
            </w:r>
            <w:r w:rsidRPr="00154C5A">
              <w:rPr>
                <w:lang w:val="x-none"/>
              </w:rPr>
              <w:t>or based on a higher layer configuration(s):</w:t>
            </w:r>
          </w:p>
          <w:p w14:paraId="5A8A3705" w14:textId="77777777" w:rsidR="00FD62E7" w:rsidRPr="00154C5A" w:rsidRDefault="00FD62E7" w:rsidP="0079625B">
            <w:pPr>
              <w:overflowPunct/>
              <w:autoSpaceDE/>
              <w:autoSpaceDN/>
              <w:adjustRightInd/>
              <w:spacing w:after="120"/>
              <w:ind w:left="851" w:hanging="284"/>
              <w:rPr>
                <w:lang w:val="x-none"/>
              </w:rPr>
            </w:pPr>
            <w:r w:rsidRPr="00154C5A">
              <w:rPr>
                <w:lang w:val="x-none"/>
              </w:rPr>
              <w:t>-</w:t>
            </w:r>
            <w:r w:rsidRPr="00154C5A">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54C5A">
              <w:rPr>
                <w:lang w:val="x-none"/>
              </w:rPr>
              <w:t xml:space="preserve"> on any of the carriers.</w:t>
            </w:r>
          </w:p>
          <w:p w14:paraId="036DB388" w14:textId="77777777" w:rsidR="00FD62E7" w:rsidRPr="00154C5A" w:rsidRDefault="00FD62E7" w:rsidP="0079625B">
            <w:pPr>
              <w:overflowPunct/>
              <w:autoSpaceDE/>
              <w:autoSpaceDN/>
              <w:adjustRightInd/>
              <w:spacing w:after="120"/>
              <w:ind w:left="851" w:hanging="284"/>
              <w:rPr>
                <w:lang w:val="x-none"/>
              </w:rPr>
            </w:pPr>
            <w:r w:rsidRPr="00154C5A">
              <w:rPr>
                <w:lang w:val="x-none"/>
              </w:rPr>
              <w:t>-</w:t>
            </w:r>
            <w:r w:rsidRPr="00154C5A">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54C5A">
              <w:rPr>
                <w:lang w:val="x-none"/>
              </w:rPr>
              <w:t xml:space="preserve"> on any of the carriers. </w:t>
            </w:r>
          </w:p>
          <w:p w14:paraId="228D0D6C" w14:textId="77777777" w:rsidR="00FD62E7" w:rsidRPr="00154C5A" w:rsidRDefault="00FD62E7" w:rsidP="0079625B">
            <w:pPr>
              <w:overflowPunct/>
              <w:autoSpaceDE/>
              <w:autoSpaceDN/>
              <w:adjustRightInd/>
              <w:spacing w:after="120"/>
              <w:ind w:left="851" w:hanging="284"/>
              <w:rPr>
                <w:lang w:val="x-none"/>
              </w:rPr>
            </w:pPr>
            <w:r w:rsidRPr="00154C5A">
              <w:rPr>
                <w:lang w:val="x-none"/>
              </w:rPr>
              <w:t>-</w:t>
            </w:r>
            <w:r w:rsidRPr="00154C5A">
              <w:rPr>
                <w:lang w:val="x-none"/>
              </w:rPr>
              <w:tab/>
              <w:t xml:space="preserve">For the UE configured with </w:t>
            </w:r>
            <w:r w:rsidRPr="00154C5A">
              <w:rPr>
                <w:i/>
                <w:iCs/>
                <w:lang w:val="x-none"/>
              </w:rPr>
              <w:t>uplinkTxSwitchingOption</w:t>
            </w:r>
            <w:r w:rsidRPr="00154C5A">
              <w:rPr>
                <w:i/>
                <w:iCs/>
                <w:lang w:val="en-US"/>
              </w:rPr>
              <w:t xml:space="preserve"> </w:t>
            </w:r>
            <w:r w:rsidRPr="00154C5A">
              <w:rPr>
                <w:lang w:val="en-US"/>
              </w:rPr>
              <w:t>set to '</w:t>
            </w:r>
            <w:r w:rsidRPr="00154C5A">
              <w:rPr>
                <w:rFonts w:eastAsia="Times New Roman"/>
                <w:iCs/>
                <w:noProof/>
                <w:lang w:val="x-none" w:eastAsia="en-GB"/>
              </w:rPr>
              <w:t>switchedUL</w:t>
            </w:r>
            <w:r w:rsidRPr="00154C5A">
              <w:rPr>
                <w:rFonts w:eastAsia="Times New Roman"/>
                <w:iCs/>
                <w:noProof/>
                <w:lang w:eastAsia="en-GB"/>
              </w:rPr>
              <w:t>'</w:t>
            </w:r>
            <w:r w:rsidRPr="00154C5A">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54C5A">
              <w:rPr>
                <w:lang w:val="x-none"/>
              </w:rPr>
              <w:t xml:space="preserve"> on any of the carriers.</w:t>
            </w:r>
          </w:p>
          <w:p w14:paraId="1848B7BC" w14:textId="77777777" w:rsidR="00FD62E7" w:rsidRPr="00154C5A" w:rsidRDefault="00FD62E7" w:rsidP="0079625B">
            <w:pPr>
              <w:overflowPunct/>
              <w:autoSpaceDE/>
              <w:autoSpaceDN/>
              <w:adjustRightInd/>
              <w:spacing w:after="120"/>
              <w:ind w:left="851" w:hanging="284"/>
              <w:rPr>
                <w:lang w:val="x-none"/>
              </w:rPr>
            </w:pPr>
            <w:r w:rsidRPr="00154C5A">
              <w:rPr>
                <w:lang w:val="x-none"/>
              </w:rPr>
              <w:t>-</w:t>
            </w:r>
            <w:r w:rsidRPr="00154C5A">
              <w:rPr>
                <w:lang w:val="x-none"/>
              </w:rPr>
              <w:tab/>
              <w:t xml:space="preserve">For the UE configured with </w:t>
            </w:r>
            <w:r w:rsidRPr="00154C5A">
              <w:rPr>
                <w:i/>
                <w:iCs/>
                <w:lang w:val="x-none"/>
              </w:rPr>
              <w:t>uplinkTxSwitchingOption</w:t>
            </w:r>
            <w:r w:rsidRPr="00154C5A">
              <w:rPr>
                <w:lang w:val="en-US"/>
              </w:rPr>
              <w:t xml:space="preserve"> set to </w:t>
            </w:r>
            <w:r w:rsidRPr="00154C5A">
              <w:t>'</w:t>
            </w:r>
            <w:r w:rsidRPr="00154C5A">
              <w:rPr>
                <w:rFonts w:eastAsia="Times New Roman"/>
                <w:iCs/>
                <w:noProof/>
                <w:lang w:val="x-none" w:eastAsia="en-GB"/>
              </w:rPr>
              <w:t>dualUL</w:t>
            </w:r>
            <w:r w:rsidRPr="00154C5A">
              <w:rPr>
                <w:rFonts w:eastAsia="Times New Roman"/>
                <w:iCs/>
                <w:noProof/>
                <w:lang w:val="en-US" w:eastAsia="en-GB"/>
              </w:rPr>
              <w:t xml:space="preserve">' </w:t>
            </w:r>
            <w:r w:rsidRPr="00154C5A">
              <w:rPr>
                <w:rFonts w:eastAsia="Times New Roman"/>
                <w:iCs/>
                <w:noProof/>
                <w:color w:val="FF0000"/>
                <w:lang w:val="en-US" w:eastAsia="en-GB"/>
              </w:rPr>
              <w:t>or with [</w:t>
            </w:r>
            <w:r w:rsidRPr="00154C5A">
              <w:rPr>
                <w:rFonts w:eastAsia="Times New Roman"/>
                <w:i/>
                <w:noProof/>
                <w:color w:val="FF0000"/>
                <w:lang w:val="en-US" w:eastAsia="en-GB"/>
              </w:rPr>
              <w:t>uplinkTxSwitching3TxScenario1</w:t>
            </w:r>
            <w:r w:rsidRPr="00154C5A">
              <w:rPr>
                <w:rFonts w:eastAsia="Times New Roman"/>
                <w:iCs/>
                <w:noProof/>
                <w:color w:val="FF0000"/>
                <w:lang w:val="en-US" w:eastAsia="en-GB"/>
              </w:rPr>
              <w:t>]</w:t>
            </w:r>
            <w:r w:rsidRPr="00154C5A">
              <w:rPr>
                <w:lang w:val="x-none"/>
              </w:rPr>
              <w:t xml:space="preserve">, when the UE is to transmit a 2-port transmission on one uplink carrier on one band and if the preceding uplink transmission was a 1-port transmission on a carrier on the same </w:t>
            </w:r>
            <w:r w:rsidRPr="00154C5A">
              <w:t>band</w:t>
            </w:r>
            <w:r w:rsidRPr="00154C5A">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54C5A">
              <w:rPr>
                <w:lang w:val="x-none"/>
              </w:rPr>
              <w:t xml:space="preserve"> on any of the carriers.</w:t>
            </w:r>
          </w:p>
          <w:p w14:paraId="38BD766C" w14:textId="77777777" w:rsidR="00FD62E7" w:rsidRPr="00154C5A" w:rsidRDefault="00FD62E7" w:rsidP="0079625B">
            <w:pPr>
              <w:overflowPunct/>
              <w:autoSpaceDE/>
              <w:autoSpaceDN/>
              <w:adjustRightInd/>
              <w:spacing w:after="120"/>
              <w:ind w:left="851" w:hanging="284"/>
              <w:rPr>
                <w:lang w:val="x-none"/>
              </w:rPr>
            </w:pPr>
            <w:r w:rsidRPr="00154C5A">
              <w:rPr>
                <w:lang w:val="x-none"/>
              </w:rPr>
              <w:t>-</w:t>
            </w:r>
            <w:r w:rsidRPr="00154C5A">
              <w:rPr>
                <w:lang w:val="x-none"/>
              </w:rPr>
              <w:tab/>
              <w:t xml:space="preserve">For the UE configured with </w:t>
            </w:r>
            <w:r w:rsidRPr="00154C5A">
              <w:rPr>
                <w:i/>
                <w:iCs/>
                <w:lang w:val="x-none"/>
              </w:rPr>
              <w:t>uplinkTxSwitchingOption</w:t>
            </w:r>
            <w:r w:rsidRPr="00154C5A">
              <w:rPr>
                <w:lang w:val="en-US"/>
              </w:rPr>
              <w:t xml:space="preserve"> set to </w:t>
            </w:r>
            <w:r w:rsidRPr="00154C5A">
              <w:t>'</w:t>
            </w:r>
            <w:r w:rsidRPr="00154C5A">
              <w:rPr>
                <w:rFonts w:eastAsia="Times New Roman"/>
                <w:iCs/>
                <w:noProof/>
                <w:lang w:val="x-none" w:eastAsia="en-GB"/>
              </w:rPr>
              <w:t>dualUL</w:t>
            </w:r>
            <w:r w:rsidRPr="00154C5A">
              <w:rPr>
                <w:rFonts w:eastAsia="Times New Roman"/>
                <w:iCs/>
                <w:noProof/>
                <w:lang w:val="en-US" w:eastAsia="en-GB"/>
              </w:rPr>
              <w:t>'</w:t>
            </w:r>
            <w:r w:rsidRPr="00154C5A">
              <w:rPr>
                <w:lang w:val="x-none"/>
              </w:rPr>
              <w:t xml:space="preserve">, when the UE is to transmit a 1-port transmission on one uplink carrier on one band and if the preceding uplink transmission was a 1-port </w:t>
            </w:r>
            <w:r w:rsidRPr="00154C5A">
              <w:rPr>
                <w:lang w:val="x-none"/>
              </w:rPr>
              <w:lastRenderedPageBreak/>
              <w:t xml:space="preserve">transmission on another uplink carrier on another band and the UE is under the operation state in which 2-port transmission can be supported </w:t>
            </w:r>
            <w:proofErr w:type="spellStart"/>
            <w:r w:rsidRPr="00154C5A">
              <w:t>i</w:t>
            </w:r>
            <w:proofErr w:type="spellEnd"/>
            <w:r w:rsidRPr="00154C5A">
              <w:rPr>
                <w:lang w:val="x-none"/>
              </w:rPr>
              <w:t xml:space="preserve">n the same </w:t>
            </w:r>
            <w:r w:rsidRPr="00154C5A">
              <w:t>band</w:t>
            </w:r>
            <w:r w:rsidRPr="00154C5A">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54C5A">
              <w:rPr>
                <w:lang w:val="x-none"/>
              </w:rPr>
              <w:t xml:space="preserve"> on any of the carriers.</w:t>
            </w:r>
          </w:p>
          <w:p w14:paraId="5774DFE1" w14:textId="77777777" w:rsidR="00FD62E7" w:rsidRPr="00154C5A" w:rsidRDefault="00FD62E7" w:rsidP="0079625B">
            <w:pPr>
              <w:overflowPunct/>
              <w:autoSpaceDE/>
              <w:autoSpaceDN/>
              <w:adjustRightInd/>
              <w:spacing w:after="120"/>
              <w:ind w:left="851" w:hanging="284"/>
              <w:rPr>
                <w:lang w:val="x-none"/>
              </w:rPr>
            </w:pPr>
            <w:r w:rsidRPr="00154C5A">
              <w:rPr>
                <w:lang w:val="x-none"/>
              </w:rPr>
              <w:t>-</w:t>
            </w:r>
            <w:r w:rsidRPr="00154C5A">
              <w:rPr>
                <w:lang w:val="x-none"/>
              </w:rPr>
              <w:tab/>
              <w:t xml:space="preserve">For the UE configured with </w:t>
            </w:r>
            <w:r w:rsidRPr="00154C5A">
              <w:rPr>
                <w:i/>
                <w:iCs/>
                <w:lang w:val="x-none"/>
              </w:rPr>
              <w:t>uplinkTxSwitchingOption</w:t>
            </w:r>
            <w:r w:rsidRPr="00154C5A">
              <w:rPr>
                <w:lang w:val="x-none"/>
              </w:rPr>
              <w:t xml:space="preserve"> set to '</w:t>
            </w:r>
            <w:r w:rsidRPr="00154C5A">
              <w:rPr>
                <w:iCs/>
                <w:noProof/>
                <w:lang w:val="x-none" w:eastAsia="en-GB"/>
              </w:rPr>
              <w:t>dualUL'</w:t>
            </w:r>
            <w:r w:rsidRPr="00154C5A">
              <w:rPr>
                <w:lang w:val="x-none"/>
              </w:rPr>
              <w:t xml:space="preserve">, if the UE is configured with </w:t>
            </w:r>
            <w:r w:rsidRPr="00154C5A">
              <w:rPr>
                <w:i/>
                <w:lang w:val="x-none"/>
              </w:rPr>
              <w:t>uplinkTxSwitching-DualUL-</w:t>
            </w:r>
            <w:proofErr w:type="spellStart"/>
            <w:r w:rsidRPr="00154C5A">
              <w:rPr>
                <w:i/>
                <w:lang w:val="x-none"/>
              </w:rPr>
              <w:t>TxState</w:t>
            </w:r>
            <w:proofErr w:type="spellEnd"/>
            <w:r w:rsidRPr="00154C5A">
              <w:rPr>
                <w:iCs/>
                <w:lang w:val="x-none"/>
              </w:rPr>
              <w:t xml:space="preserve"> set to '</w:t>
            </w:r>
            <w:proofErr w:type="spellStart"/>
            <w:r w:rsidRPr="00154C5A">
              <w:rPr>
                <w:iCs/>
                <w:lang w:val="x-none"/>
              </w:rPr>
              <w:t>oneT</w:t>
            </w:r>
            <w:proofErr w:type="spellEnd"/>
            <w:r w:rsidRPr="00154C5A">
              <w:rPr>
                <w:iCs/>
                <w:lang w:val="x-none"/>
              </w:rPr>
              <w:t>'</w:t>
            </w:r>
            <w:r w:rsidRPr="00154C5A">
              <w:rPr>
                <w:lang w:val="x-none"/>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39BDA1FD" w14:textId="77777777" w:rsidR="00FD62E7" w:rsidRPr="00154C5A" w:rsidRDefault="00FD62E7" w:rsidP="0079625B">
            <w:pPr>
              <w:overflowPunct/>
              <w:autoSpaceDE/>
              <w:autoSpaceDN/>
              <w:adjustRightInd/>
              <w:spacing w:after="120"/>
              <w:ind w:left="851" w:hanging="284"/>
              <w:rPr>
                <w:lang w:val="x-none"/>
              </w:rPr>
            </w:pPr>
            <w:r w:rsidRPr="00154C5A">
              <w:rPr>
                <w:lang w:val="x-none"/>
              </w:rPr>
              <w:t>-</w:t>
            </w:r>
            <w:r w:rsidRPr="00154C5A">
              <w:rPr>
                <w:lang w:val="x-none"/>
              </w:rPr>
              <w:tab/>
              <w:t xml:space="preserve">If </w:t>
            </w:r>
            <w:r w:rsidRPr="00154C5A">
              <w:rPr>
                <w:i/>
                <w:iCs/>
                <w:lang w:val="x-none"/>
              </w:rPr>
              <w:t>uplinkTxSwitching-2T-Mode</w:t>
            </w:r>
            <w:r w:rsidRPr="00154C5A">
              <w:rPr>
                <w:lang w:val="x-none"/>
              </w:rPr>
              <w:t xml:space="preserve"> </w:t>
            </w:r>
            <w:r w:rsidRPr="00154C5A">
              <w:rPr>
                <w:iCs/>
                <w:noProof/>
                <w:color w:val="FF0000"/>
                <w:lang w:eastAsia="en-GB"/>
              </w:rPr>
              <w:t>or [</w:t>
            </w:r>
            <w:r w:rsidRPr="00154C5A">
              <w:rPr>
                <w:i/>
                <w:noProof/>
                <w:color w:val="FF0000"/>
                <w:lang w:eastAsia="en-GB"/>
              </w:rPr>
              <w:t>uplinkTxSwitching3TxScenario1</w:t>
            </w:r>
            <w:r w:rsidRPr="00154C5A">
              <w:rPr>
                <w:iCs/>
                <w:noProof/>
                <w:color w:val="FF0000"/>
                <w:lang w:eastAsia="en-GB"/>
              </w:rPr>
              <w:t>]</w:t>
            </w:r>
            <w:r w:rsidRPr="00154C5A">
              <w:rPr>
                <w:iCs/>
                <w:noProof/>
                <w:lang w:eastAsia="en-GB"/>
              </w:rPr>
              <w:t xml:space="preserve"> </w:t>
            </w:r>
            <w:r w:rsidRPr="00154C5A">
              <w:rPr>
                <w:lang w:val="x-none"/>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54C5A">
              <w:rPr>
                <w:lang w:val="x-none"/>
              </w:rPr>
              <w:t xml:space="preserve"> on any of the carriers.</w:t>
            </w:r>
          </w:p>
          <w:p w14:paraId="3AFC4C4A" w14:textId="77777777" w:rsidR="00FD62E7" w:rsidRPr="00154C5A" w:rsidRDefault="00FD62E7" w:rsidP="0079625B">
            <w:pPr>
              <w:overflowPunct/>
              <w:autoSpaceDE/>
              <w:autoSpaceDN/>
              <w:adjustRightInd/>
              <w:spacing w:after="120"/>
              <w:ind w:left="851" w:hanging="284"/>
              <w:rPr>
                <w:color w:val="FF0000"/>
                <w:lang w:val="x-none"/>
              </w:rPr>
            </w:pPr>
            <w:r w:rsidRPr="00154C5A">
              <w:rPr>
                <w:color w:val="FF0000"/>
                <w:lang w:val="x-none"/>
              </w:rPr>
              <w:t>-</w:t>
            </w:r>
            <w:r w:rsidRPr="00154C5A">
              <w:rPr>
                <w:color w:val="FF0000"/>
                <w:lang w:val="x-none"/>
              </w:rPr>
              <w:tab/>
              <w:t>If [</w:t>
            </w:r>
            <w:r w:rsidRPr="00154C5A">
              <w:rPr>
                <w:i/>
                <w:iCs/>
                <w:color w:val="FF0000"/>
                <w:lang w:val="x-none"/>
              </w:rPr>
              <w:t>uplinkTxSwitching3TxScenario1</w:t>
            </w:r>
            <w:r w:rsidRPr="00154C5A">
              <w:rPr>
                <w:color w:val="FF0000"/>
                <w:lang w:val="x-none"/>
              </w:rPr>
              <w:t xml:space="preserve">] is configured, </w:t>
            </w:r>
            <w:r w:rsidRPr="00154C5A">
              <w:rPr>
                <w:color w:val="FF0000"/>
              </w:rPr>
              <w:t>when</w:t>
            </w:r>
            <w:r w:rsidRPr="00154C5A">
              <w:rPr>
                <w:color w:val="FF0000"/>
                <w:lang w:val="x-none"/>
              </w:rPr>
              <w:t xml:space="preserve">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w:t>
            </w:r>
            <w:r w:rsidRPr="00154C5A">
              <w:rPr>
                <w:color w:val="FF0000"/>
              </w:rPr>
              <w:t>band</w:t>
            </w:r>
            <w:r w:rsidRPr="00154C5A">
              <w:rPr>
                <w:color w:val="FF0000"/>
                <w:lang w:val="x-none"/>
              </w:rPr>
              <w:t xml:space="preserve">,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lang w:val="x-none"/>
                    </w:rPr>
                    <m:t>N</m:t>
                  </m:r>
                </m:e>
                <m:sub>
                  <m:r>
                    <m:rPr>
                      <m:nor/>
                    </m:rPr>
                    <w:rPr>
                      <w:rFonts w:ascii="Cambria Math" w:hAnsi="Cambria Math"/>
                      <w:color w:val="FF0000"/>
                      <w:lang w:val="x-none"/>
                    </w:rPr>
                    <m:t>Tx1-Tx2</m:t>
                  </m:r>
                </m:sub>
              </m:sSub>
            </m:oMath>
            <w:r w:rsidRPr="00154C5A">
              <w:rPr>
                <w:color w:val="FF0000"/>
              </w:rPr>
              <w:t xml:space="preserve"> </w:t>
            </w:r>
            <w:r w:rsidRPr="00154C5A">
              <w:rPr>
                <w:color w:val="FF0000"/>
                <w:lang w:val="x-none"/>
              </w:rPr>
              <w:t>on any of the carriers.</w:t>
            </w:r>
          </w:p>
          <w:p w14:paraId="7C078381" w14:textId="77777777" w:rsidR="00FD62E7" w:rsidRPr="00154C5A" w:rsidRDefault="00FD62E7" w:rsidP="0079625B">
            <w:pPr>
              <w:overflowPunct/>
              <w:autoSpaceDE/>
              <w:autoSpaceDN/>
              <w:adjustRightInd/>
              <w:spacing w:after="120"/>
              <w:ind w:left="851" w:hanging="284"/>
              <w:rPr>
                <w:lang w:val="en-US"/>
              </w:rPr>
            </w:pPr>
            <w:r w:rsidRPr="00154C5A">
              <w:rPr>
                <w:lang w:val="en-US"/>
              </w:rPr>
              <w:t>-</w:t>
            </w:r>
            <w:r w:rsidRPr="00154C5A">
              <w:rPr>
                <w:lang w:val="en-US"/>
              </w:rPr>
              <w:tab/>
            </w:r>
            <w:r w:rsidRPr="00154C5A">
              <w:rPr>
                <w:lang w:val="x-none"/>
              </w:rPr>
              <w:t xml:space="preserve">The UE </w:t>
            </w:r>
            <w:r w:rsidRPr="00154C5A">
              <w:rPr>
                <w:lang w:val="en-US"/>
              </w:rPr>
              <w:t>is</w:t>
            </w:r>
            <w:r w:rsidRPr="00154C5A">
              <w:rPr>
                <w:lang w:val="x-none"/>
              </w:rPr>
              <w:t xml:space="preserve"> not </w:t>
            </w:r>
            <w:r w:rsidRPr="00154C5A">
              <w:rPr>
                <w:lang w:val="en-US"/>
              </w:rPr>
              <w:t>expected to be scheduled or configured with uplink transmissions that result in simultaneous transmission on two antenna ports on one uplink carrier</w:t>
            </w:r>
            <w:r w:rsidRPr="00154C5A">
              <w:rPr>
                <w:lang w:val="x-none"/>
              </w:rPr>
              <w:t xml:space="preserve"> on one band</w:t>
            </w:r>
            <w:r w:rsidRPr="00154C5A">
              <w:rPr>
                <w:lang w:val="en-US"/>
              </w:rPr>
              <w:t>, and any transmission on another uplink carrier</w:t>
            </w:r>
            <w:r w:rsidRPr="00154C5A">
              <w:rPr>
                <w:lang w:val="x-none"/>
              </w:rPr>
              <w:t xml:space="preserve"> on another band</w:t>
            </w:r>
            <w:r w:rsidRPr="00154C5A">
              <w:rPr>
                <w:lang w:val="en-US"/>
              </w:rPr>
              <w:t>.</w:t>
            </w:r>
          </w:p>
          <w:p w14:paraId="474CD6C9" w14:textId="77777777" w:rsidR="00FD62E7" w:rsidRDefault="00FD62E7" w:rsidP="0079625B">
            <w:pPr>
              <w:overflowPunct/>
              <w:autoSpaceDE/>
              <w:autoSpaceDN/>
              <w:adjustRightInd/>
              <w:spacing w:after="120"/>
              <w:ind w:left="568" w:hanging="284"/>
              <w:rPr>
                <w:lang w:val="x-none"/>
              </w:rPr>
            </w:pPr>
            <w:r w:rsidRPr="00154C5A">
              <w:rPr>
                <w:lang w:val="x-none"/>
              </w:rPr>
              <w:t>-</w:t>
            </w:r>
            <w:r w:rsidRPr="00154C5A">
              <w:rPr>
                <w:lang w:val="x-none"/>
              </w:rPr>
              <w:tab/>
              <w:t>In all other cases the UE is expected to transmit normally all uplink transmissions without interruptions.</w:t>
            </w:r>
          </w:p>
          <w:p w14:paraId="1D237968" w14:textId="77777777" w:rsidR="0079625B" w:rsidRDefault="0079625B" w:rsidP="0079625B">
            <w:pPr>
              <w:overflowPunct/>
              <w:autoSpaceDE/>
              <w:autoSpaceDN/>
              <w:adjustRightInd/>
              <w:jc w:val="center"/>
            </w:pPr>
            <w:r w:rsidRPr="00154C5A">
              <w:rPr>
                <w:highlight w:val="yellow"/>
              </w:rPr>
              <w:t>&lt; Unchanged parts are omitted &gt;</w:t>
            </w:r>
          </w:p>
          <w:p w14:paraId="644C2F14" w14:textId="77777777" w:rsidR="0028428D" w:rsidRDefault="0028428D" w:rsidP="0028428D">
            <w:pPr>
              <w:pStyle w:val="Heading3"/>
              <w:numPr>
                <w:ilvl w:val="0"/>
                <w:numId w:val="0"/>
              </w:numPr>
              <w:rPr>
                <w:color w:val="000000"/>
              </w:rPr>
            </w:pPr>
            <w:r w:rsidRPr="0048482F">
              <w:rPr>
                <w:color w:val="000000"/>
              </w:rPr>
              <w:t>6.2.1</w:t>
            </w:r>
            <w:r w:rsidRPr="0048482F">
              <w:rPr>
                <w:color w:val="000000"/>
              </w:rPr>
              <w:tab/>
              <w:t xml:space="preserve">UE sounding </w:t>
            </w:r>
            <w:proofErr w:type="gramStart"/>
            <w:r w:rsidRPr="0048482F">
              <w:rPr>
                <w:color w:val="000000"/>
              </w:rPr>
              <w:t>procedure</w:t>
            </w:r>
            <w:proofErr w:type="gramEnd"/>
          </w:p>
          <w:p w14:paraId="59B6F9AA" w14:textId="77777777" w:rsidR="0028428D" w:rsidRDefault="0028428D" w:rsidP="0028428D">
            <w:pPr>
              <w:overflowPunct/>
              <w:autoSpaceDE/>
              <w:autoSpaceDN/>
              <w:adjustRightInd/>
              <w:jc w:val="center"/>
            </w:pPr>
            <w:r w:rsidRPr="00154C5A">
              <w:rPr>
                <w:highlight w:val="yellow"/>
              </w:rPr>
              <w:t>&lt; Unchanged parts are omitted &gt;</w:t>
            </w:r>
          </w:p>
          <w:p w14:paraId="5B94E212" w14:textId="77777777" w:rsidR="0028428D" w:rsidRPr="0048482F" w:rsidRDefault="0028428D" w:rsidP="0028428D">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79B1BB48" w14:textId="77777777" w:rsidR="0028428D" w:rsidRPr="0048482F" w:rsidRDefault="0028428D" w:rsidP="0028428D">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326AA4D4" w14:textId="77777777" w:rsidR="0028428D" w:rsidRDefault="0028428D" w:rsidP="0028428D">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symbols and an additional time duration</w:t>
            </w:r>
            <w:r w:rsidRPr="00BF1A47">
              <w:rPr>
                <w:i/>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proofErr w:type="gramStart"/>
            <w:r w:rsidRPr="0070622F">
              <w:t>min(</w:t>
            </w:r>
            <w:proofErr w:type="gramEnd"/>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 xml:space="preserve">' </w:t>
            </w:r>
            <w:r w:rsidRPr="00154C5A">
              <w:rPr>
                <w:rFonts w:eastAsia="Times New Roman"/>
                <w:iCs/>
                <w:noProof/>
                <w:color w:val="FF0000"/>
                <w:lang w:val="en-US" w:eastAsia="en-GB"/>
              </w:rPr>
              <w:t>or configured with [</w:t>
            </w:r>
            <w:r w:rsidRPr="00154C5A">
              <w:rPr>
                <w:rFonts w:eastAsia="Times New Roman"/>
                <w:i/>
                <w:noProof/>
                <w:color w:val="FF0000"/>
                <w:lang w:val="en-US" w:eastAsia="en-GB"/>
              </w:rPr>
              <w:t>uplinkTxSwitching3TxScenario1</w:t>
            </w:r>
            <w:r w:rsidRPr="00154C5A">
              <w:rPr>
                <w:rFonts w:eastAsia="Times New Roman"/>
                <w:iCs/>
                <w:noProof/>
                <w:color w:val="FF0000"/>
                <w:lang w:val="en-US" w:eastAsia="en-GB"/>
              </w:rPr>
              <w:t>]</w:t>
            </w:r>
            <w:r w:rsidRPr="00154C5A">
              <w:rPr>
                <w:rFonts w:eastAsia="Times New Roman"/>
                <w:iCs/>
                <w:noProof/>
                <w:lang w:val="en-US" w:eastAsia="en-GB"/>
              </w:rPr>
              <w:t xml:space="preserve"> </w:t>
            </w:r>
            <w:r w:rsidRPr="006539DC">
              <w:rPr>
                <w:iCs/>
                <w:lang w:val="en-AU"/>
              </w:rPr>
              <w:t>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4042339B" w14:textId="77777777" w:rsidR="0028428D" w:rsidRDefault="0028428D" w:rsidP="0028428D">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proofErr w:type="gramStart"/>
            <w:r w:rsidRPr="004567DC">
              <w:rPr>
                <w:i/>
                <w:vertAlign w:val="subscript"/>
              </w:rPr>
              <w:t>UL</w:t>
            </w:r>
            <w:r>
              <w:rPr>
                <w:i/>
                <w:vertAlign w:val="subscript"/>
              </w:rPr>
              <w:t>,carrier</w:t>
            </w:r>
            <w:proofErr w:type="gramEnd"/>
            <w:r>
              <w:rPr>
                <w:i/>
                <w:vertAlign w:val="subscript"/>
              </w:rPr>
              <w:t>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69D8BEA6" w14:textId="77777777" w:rsidR="00FD62E7" w:rsidRPr="00154C5A" w:rsidRDefault="00FD62E7" w:rsidP="006E39CF">
            <w:pPr>
              <w:keepNext/>
              <w:keepLines/>
              <w:overflowPunct/>
              <w:autoSpaceDE/>
              <w:autoSpaceDN/>
              <w:adjustRightInd/>
              <w:spacing w:before="180"/>
              <w:outlineLvl w:val="1"/>
              <w:rPr>
                <w:rFonts w:ascii="Arial" w:hAnsi="Arial"/>
                <w:color w:val="000000"/>
                <w:sz w:val="32"/>
                <w:lang w:val="x-none"/>
              </w:rPr>
            </w:pPr>
            <w:r w:rsidRPr="00154C5A">
              <w:rPr>
                <w:rFonts w:ascii="Arial" w:hAnsi="Arial"/>
                <w:color w:val="000000"/>
                <w:sz w:val="32"/>
                <w:lang w:val="x-none"/>
              </w:rPr>
              <w:t>6.4</w:t>
            </w:r>
            <w:r w:rsidRPr="00154C5A">
              <w:rPr>
                <w:rFonts w:ascii="Arial" w:hAnsi="Arial"/>
                <w:color w:val="000000"/>
                <w:sz w:val="32"/>
                <w:lang w:val="x-none"/>
              </w:rPr>
              <w:tab/>
              <w:t>UE PUSCH preparation procedure time</w:t>
            </w:r>
          </w:p>
          <w:p w14:paraId="3B16DA25" w14:textId="77777777" w:rsidR="00FD62E7" w:rsidRPr="00154C5A" w:rsidRDefault="00FD62E7" w:rsidP="006E39CF">
            <w:pPr>
              <w:overflowPunct/>
              <w:autoSpaceDE/>
              <w:autoSpaceDN/>
              <w:adjustRightInd/>
              <w:rPr>
                <w:color w:val="000000"/>
                <w:lang w:val="en-AU"/>
              </w:rPr>
            </w:pPr>
            <w:r w:rsidRPr="00154C5A">
              <w:rPr>
                <w:color w:val="000000"/>
              </w:rPr>
              <w:t>I</w:t>
            </w:r>
            <w:r w:rsidRPr="00154C5A">
              <w:rPr>
                <w:color w:val="000000"/>
                <w:lang w:val="en-AU"/>
              </w:rPr>
              <w:t xml:space="preserve">f the first uplink symbol in the PUSCH allocation for a transport block, including the DM-RS, as defined by the slot offset </w:t>
            </w:r>
            <w:r w:rsidRPr="00154C5A">
              <w:rPr>
                <w:i/>
                <w:color w:val="000000"/>
                <w:lang w:val="en-AU"/>
              </w:rPr>
              <w:t>K</w:t>
            </w:r>
            <w:r w:rsidRPr="00154C5A">
              <w:rPr>
                <w:i/>
                <w:color w:val="000000"/>
                <w:vertAlign w:val="subscript"/>
                <w:lang w:val="en-AU"/>
              </w:rPr>
              <w:t>2</w:t>
            </w:r>
            <w:r w:rsidRPr="00154C5A">
              <w:rPr>
                <w:color w:val="000000"/>
                <w:lang w:val="en-AU"/>
              </w:rPr>
              <w:t xml:space="preserve"> and </w:t>
            </w:r>
            <w:proofErr w:type="spellStart"/>
            <w:r w:rsidRPr="00154C5A">
              <w:rPr>
                <w:color w:val="000000"/>
                <w:lang w:val="en-AU"/>
              </w:rPr>
              <w:t>K</w:t>
            </w:r>
            <w:r w:rsidRPr="00154C5A">
              <w:rPr>
                <w:color w:val="000000"/>
                <w:vertAlign w:val="subscript"/>
                <w:lang w:val="en-AU"/>
              </w:rPr>
              <w:t>offset</w:t>
            </w:r>
            <w:proofErr w:type="spellEnd"/>
            <w:r w:rsidRPr="00154C5A">
              <w:rPr>
                <w:color w:val="000000"/>
                <w:lang w:val="en-AU"/>
              </w:rPr>
              <w:t xml:space="preserve">, if configured, and the start </w:t>
            </w:r>
            <w:r w:rsidRPr="00154C5A">
              <w:rPr>
                <w:i/>
                <w:iCs/>
                <w:color w:val="000000"/>
                <w:lang w:val="en-AU"/>
              </w:rPr>
              <w:t>S</w:t>
            </w:r>
            <w:r w:rsidRPr="00154C5A">
              <w:rPr>
                <w:color w:val="000000"/>
                <w:lang w:val="en-AU"/>
              </w:rPr>
              <w:t xml:space="preserve"> and length </w:t>
            </w:r>
            <w:r w:rsidRPr="00154C5A">
              <w:rPr>
                <w:i/>
                <w:iCs/>
                <w:color w:val="000000"/>
                <w:lang w:val="en-AU"/>
              </w:rPr>
              <w:t>L</w:t>
            </w:r>
            <w:r w:rsidRPr="00154C5A">
              <w:rPr>
                <w:color w:val="000000"/>
                <w:lang w:val="en-AU"/>
              </w:rPr>
              <w:t xml:space="preserve"> of the PUSCH allocation indicated by '</w:t>
            </w:r>
            <w:r w:rsidRPr="00154C5A">
              <w:rPr>
                <w:i/>
                <w:iCs/>
                <w:color w:val="000000"/>
                <w:lang w:val="en-AU"/>
              </w:rPr>
              <w:t>Time domain resource assignment</w:t>
            </w:r>
            <w:r w:rsidRPr="00154C5A">
              <w:rPr>
                <w:color w:val="000000"/>
                <w:lang w:val="en-AU"/>
              </w:rPr>
              <w:t xml:space="preserve">' of the scheduling DCI and including the effect of the timing advance, is no earlier than at symbol </w:t>
            </w:r>
            <w:r w:rsidRPr="00154C5A">
              <w:rPr>
                <w:i/>
                <w:color w:val="000000"/>
                <w:lang w:val="en-AU"/>
              </w:rPr>
              <w:t>L</w:t>
            </w:r>
            <w:r w:rsidRPr="00154C5A">
              <w:rPr>
                <w:i/>
                <w:color w:val="000000"/>
                <w:vertAlign w:val="subscript"/>
                <w:lang w:val="en-AU"/>
              </w:rPr>
              <w:t>2</w:t>
            </w:r>
            <w:r w:rsidRPr="00154C5A">
              <w:rPr>
                <w:color w:val="000000"/>
                <w:lang w:val="en-AU"/>
              </w:rPr>
              <w:t xml:space="preserve">, where </w:t>
            </w:r>
            <w:r w:rsidRPr="00154C5A">
              <w:rPr>
                <w:i/>
                <w:color w:val="000000"/>
                <w:lang w:val="en-AU"/>
              </w:rPr>
              <w:t>L</w:t>
            </w:r>
            <w:r w:rsidRPr="00154C5A">
              <w:rPr>
                <w:i/>
                <w:color w:val="000000"/>
                <w:vertAlign w:val="subscript"/>
                <w:lang w:val="en-AU"/>
              </w:rPr>
              <w:t>2</w:t>
            </w:r>
            <w:r w:rsidRPr="00154C5A">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154C5A">
              <w:rPr>
                <w:color w:val="000000"/>
              </w:rPr>
              <w:t xml:space="preserve"> </w:t>
            </w:r>
            <w:r w:rsidRPr="00154C5A">
              <w:rPr>
                <w:color w:val="000000"/>
                <w:lang w:val="en-AU"/>
              </w:rPr>
              <w:t xml:space="preserve">after the end of the reception of the last symbol of the PDCCH carrying the DCI scheduling the PUSCH, then the UE shall transmit the transport block. </w:t>
            </w:r>
            <w:r w:rsidRPr="00154C5A">
              <w:t>When the PDCCH reception includes two PDCCH candidates from two respective search space sets, as described in clause 10.1 of [6, TS 38.213],</w:t>
            </w:r>
            <w:r w:rsidRPr="00154C5A">
              <w:rPr>
                <w:color w:val="000000"/>
              </w:rPr>
              <w:t xml:space="preserve"> </w:t>
            </w:r>
            <w:r w:rsidRPr="00154C5A">
              <w:rPr>
                <w:color w:val="000000"/>
              </w:rPr>
              <w:lastRenderedPageBreak/>
              <w:t xml:space="preserve">for the purpose of determining </w:t>
            </w:r>
            <w:r w:rsidRPr="00154C5A">
              <w:t xml:space="preserve">the last symbol of the </w:t>
            </w:r>
            <w:r w:rsidRPr="00154C5A">
              <w:rPr>
                <w:color w:val="000000"/>
                <w:lang w:val="en-AU"/>
              </w:rPr>
              <w:t>PDCCH carrying the DCI scheduling the PUSCH</w:t>
            </w:r>
            <w:r w:rsidRPr="00154C5A">
              <w:t xml:space="preserve">, </w:t>
            </w:r>
            <w:r w:rsidRPr="00154C5A">
              <w:rPr>
                <w:color w:val="000000"/>
              </w:rPr>
              <w:t>the PDCCH candidate that ends later in time is used.</w:t>
            </w:r>
          </w:p>
          <w:p w14:paraId="76BB903C" w14:textId="77777777" w:rsidR="00FD62E7" w:rsidRPr="00154C5A" w:rsidRDefault="00FD62E7" w:rsidP="006E39CF">
            <w:pPr>
              <w:overflowPunct/>
              <w:autoSpaceDE/>
              <w:autoSpaceDN/>
              <w:adjustRightInd/>
              <w:ind w:left="568" w:hanging="284"/>
              <w:jc w:val="center"/>
              <w:rPr>
                <w:lang w:val="en-AU"/>
              </w:rPr>
            </w:pPr>
            <w:r w:rsidRPr="00154C5A">
              <w:rPr>
                <w:highlight w:val="yellow"/>
              </w:rPr>
              <w:t>&lt; Unchanged parts are omitted &gt;</w:t>
            </w:r>
          </w:p>
          <w:p w14:paraId="149942FD" w14:textId="77777777" w:rsidR="00FD62E7" w:rsidRPr="00154C5A" w:rsidRDefault="00FD62E7" w:rsidP="006E39CF">
            <w:pPr>
              <w:overflowPunct/>
              <w:autoSpaceDE/>
              <w:autoSpaceDN/>
              <w:adjustRightInd/>
              <w:ind w:left="568" w:hanging="284"/>
              <w:rPr>
                <w:lang w:val="x-none"/>
              </w:rPr>
            </w:pPr>
            <w:r w:rsidRPr="00154C5A">
              <w:rPr>
                <w:lang w:val="x-none"/>
              </w:rPr>
              <w:t>-</w:t>
            </w:r>
            <w:r w:rsidRPr="00154C5A">
              <w:rPr>
                <w:lang w:val="x-none"/>
              </w:rPr>
              <w:tab/>
              <w:t xml:space="preserve">If uplink switching gap is triggered as defined in clause 6.1.6, </w:t>
            </w:r>
            <w:r w:rsidRPr="00154C5A">
              <w:rPr>
                <w:i/>
                <w:position w:val="-10"/>
                <w:lang w:val="x-none"/>
              </w:rPr>
              <w:object w:dxaOrig="340" w:dyaOrig="300" w14:anchorId="2001F9F3">
                <v:shape id="_x0000_i1027" type="#_x0000_t75" style="width:15.45pt;height:14.95pt" o:ole="">
                  <v:imagedata r:id="rId13" o:title=""/>
                </v:shape>
                <o:OLEObject Type="Embed" ProgID="Equation.DSMT4" ShapeID="_x0000_i1027" DrawAspect="Content" ObjectID="_1808309332" r:id="rId17"/>
              </w:object>
            </w:r>
            <w:r w:rsidRPr="00154C5A">
              <w:rPr>
                <w:lang w:val="x-none"/>
              </w:rPr>
              <w:t xml:space="preserve"> equals to the switching gap duration and for the UE configured with </w:t>
            </w:r>
            <w:r w:rsidRPr="00154C5A">
              <w:t xml:space="preserve">higher layer parameter </w:t>
            </w:r>
            <w:r w:rsidRPr="00154C5A">
              <w:rPr>
                <w:i/>
                <w:iCs/>
                <w:lang w:val="en-AU"/>
              </w:rPr>
              <w:t>uplinkTxSwitchingOption</w:t>
            </w:r>
            <w:r w:rsidRPr="00154C5A">
              <w:rPr>
                <w:iCs/>
                <w:lang w:val="en-AU"/>
              </w:rPr>
              <w:t xml:space="preserve"> set to '</w:t>
            </w:r>
            <w:r w:rsidRPr="00154C5A">
              <w:rPr>
                <w:rFonts w:eastAsia="Times New Roman"/>
                <w:iCs/>
                <w:noProof/>
                <w:lang w:val="x-none" w:eastAsia="en-GB"/>
              </w:rPr>
              <w:t>dualUL</w:t>
            </w:r>
            <w:r w:rsidRPr="00154C5A">
              <w:rPr>
                <w:rFonts w:eastAsia="Times New Roman"/>
                <w:iCs/>
                <w:noProof/>
                <w:lang w:val="en-US" w:eastAsia="en-GB"/>
              </w:rPr>
              <w:t>'</w:t>
            </w:r>
            <w:r w:rsidRPr="00154C5A">
              <w:rPr>
                <w:iCs/>
                <w:lang w:val="en-AU"/>
              </w:rPr>
              <w:t xml:space="preserve"> </w:t>
            </w:r>
            <w:r w:rsidRPr="00154C5A">
              <w:rPr>
                <w:rFonts w:eastAsia="Times New Roman"/>
                <w:iCs/>
                <w:noProof/>
                <w:color w:val="FF0000"/>
                <w:lang w:val="en-US" w:eastAsia="en-GB"/>
              </w:rPr>
              <w:t>or configured with [</w:t>
            </w:r>
            <w:r w:rsidRPr="00154C5A">
              <w:rPr>
                <w:rFonts w:eastAsia="Times New Roman"/>
                <w:i/>
                <w:noProof/>
                <w:color w:val="FF0000"/>
                <w:lang w:val="en-US" w:eastAsia="en-GB"/>
              </w:rPr>
              <w:t>uplinkTxSwitching3TxScenario1</w:t>
            </w:r>
            <w:r w:rsidRPr="00154C5A">
              <w:rPr>
                <w:rFonts w:eastAsia="Times New Roman"/>
                <w:iCs/>
                <w:noProof/>
                <w:color w:val="FF0000"/>
                <w:lang w:val="en-US" w:eastAsia="en-GB"/>
              </w:rPr>
              <w:t>]</w:t>
            </w:r>
            <w:r w:rsidRPr="00154C5A">
              <w:rPr>
                <w:rFonts w:eastAsia="Times New Roman"/>
                <w:iCs/>
                <w:noProof/>
                <w:lang w:val="en-US" w:eastAsia="en-GB"/>
              </w:rPr>
              <w:t xml:space="preserve"> </w:t>
            </w:r>
            <w:r w:rsidRPr="00154C5A">
              <w:rPr>
                <w:iCs/>
                <w:lang w:val="en-AU"/>
              </w:rPr>
              <w:t>for uplink carrier aggregation</w:t>
            </w:r>
            <w:r w:rsidRPr="00154C5A">
              <w:rPr>
                <w:lang w:val="x-none"/>
              </w:rPr>
              <w:t xml:space="preserve"> </w:t>
            </w:r>
            <w:r w:rsidRPr="00154C5A">
              <w:rPr>
                <w:i/>
                <w:lang w:val="x-none"/>
              </w:rPr>
              <w:t>µ</w:t>
            </w:r>
            <w:r w:rsidRPr="00154C5A">
              <w:rPr>
                <w:i/>
                <w:vertAlign w:val="subscript"/>
                <w:lang w:val="x-none"/>
              </w:rPr>
              <w:t>UL</w:t>
            </w:r>
            <w:r w:rsidRPr="00154C5A">
              <w:rPr>
                <w:lang w:val="x-none"/>
              </w:rPr>
              <w:t>=min(</w:t>
            </w:r>
            <w:r w:rsidRPr="00154C5A">
              <w:rPr>
                <w:i/>
                <w:lang w:val="x-none"/>
              </w:rPr>
              <w:t>µ</w:t>
            </w:r>
            <w:r w:rsidRPr="00154C5A">
              <w:rPr>
                <w:i/>
                <w:vertAlign w:val="subscript"/>
                <w:lang w:val="x-none"/>
              </w:rPr>
              <w:t>UL,carrier1,</w:t>
            </w:r>
            <w:r w:rsidRPr="00154C5A">
              <w:rPr>
                <w:i/>
                <w:lang w:val="x-none"/>
              </w:rPr>
              <w:t xml:space="preserve"> µ</w:t>
            </w:r>
            <w:r w:rsidRPr="00154C5A">
              <w:rPr>
                <w:i/>
                <w:vertAlign w:val="subscript"/>
                <w:lang w:val="x-none"/>
              </w:rPr>
              <w:t>UL,carrier2</w:t>
            </w:r>
            <w:r w:rsidRPr="00154C5A">
              <w:rPr>
                <w:lang w:val="x-none"/>
              </w:rPr>
              <w:t xml:space="preserve">), otherwise </w:t>
            </w:r>
            <w:r w:rsidRPr="00154C5A">
              <w:rPr>
                <w:i/>
                <w:position w:val="-10"/>
                <w:lang w:val="x-none"/>
              </w:rPr>
              <w:object w:dxaOrig="680" w:dyaOrig="300" w14:anchorId="06DEB4D9">
                <v:shape id="_x0000_i1028" type="#_x0000_t75" style="width:33.2pt;height:14.95pt" o:ole="">
                  <v:imagedata r:id="rId15" o:title=""/>
                </v:shape>
                <o:OLEObject Type="Embed" ProgID="Equation.DSMT4" ShapeID="_x0000_i1028" DrawAspect="Content" ObjectID="_1808309333" r:id="rId18"/>
              </w:object>
            </w:r>
            <w:r w:rsidRPr="00154C5A">
              <w:rPr>
                <w:lang w:val="x-none"/>
              </w:rPr>
              <w:t>.</w:t>
            </w:r>
          </w:p>
          <w:p w14:paraId="56AB9AAF" w14:textId="77777777" w:rsidR="00FD62E7" w:rsidRPr="00154C5A" w:rsidRDefault="00FD62E7" w:rsidP="006E39CF">
            <w:pPr>
              <w:overflowPunct/>
              <w:autoSpaceDE/>
              <w:autoSpaceDN/>
              <w:adjustRightInd/>
              <w:jc w:val="center"/>
            </w:pPr>
            <w:r w:rsidRPr="00154C5A">
              <w:rPr>
                <w:highlight w:val="yellow"/>
              </w:rPr>
              <w:t>&lt; Unchanged parts are omitted &gt;</w:t>
            </w:r>
          </w:p>
        </w:tc>
      </w:tr>
    </w:tbl>
    <w:p w14:paraId="15F9CBA4" w14:textId="643F416E" w:rsidR="00FD62E7" w:rsidRPr="00957CFA" w:rsidRDefault="00957CFA" w:rsidP="00FD62E7">
      <w:pPr>
        <w:pStyle w:val="ListParagraph"/>
        <w:numPr>
          <w:ilvl w:val="0"/>
          <w:numId w:val="36"/>
        </w:numPr>
        <w:spacing w:before="120" w:after="120"/>
        <w:contextualSpacing w:val="0"/>
        <w:jc w:val="both"/>
        <w:textAlignment w:val="baseline"/>
        <w:rPr>
          <w:b/>
          <w:bCs/>
          <w:i/>
          <w:iCs/>
          <w:sz w:val="20"/>
          <w:szCs w:val="20"/>
        </w:rPr>
      </w:pPr>
      <w:r w:rsidRPr="002C6044">
        <w:rPr>
          <w:b/>
          <w:bCs/>
          <w:i/>
          <w:iCs/>
          <w:sz w:val="20"/>
          <w:szCs w:val="20"/>
        </w:rPr>
        <w:lastRenderedPageBreak/>
        <w:t>RAN1 to discuss and decide at RAN1#121 whether to support Scenario#1a and/or Scenario#2 in Rel-19 as part of TEI-19.</w:t>
      </w:r>
    </w:p>
    <w:p w14:paraId="53CD9119" w14:textId="5206E1F5" w:rsidR="00885580" w:rsidRPr="006E75BF" w:rsidRDefault="00885580" w:rsidP="00273256">
      <w:pPr>
        <w:pStyle w:val="Heading1"/>
        <w:numPr>
          <w:ilvl w:val="0"/>
          <w:numId w:val="0"/>
        </w:numPr>
        <w:spacing w:before="0" w:after="0"/>
        <w:jc w:val="both"/>
      </w:pPr>
      <w:r w:rsidRPr="006E75BF">
        <w:t>References</w:t>
      </w:r>
    </w:p>
    <w:p w14:paraId="58ABE814" w14:textId="50231A80" w:rsidR="000762D9" w:rsidRDefault="00E76FCC" w:rsidP="007F370A">
      <w:pPr>
        <w:pStyle w:val="ListParagraph"/>
        <w:numPr>
          <w:ilvl w:val="0"/>
          <w:numId w:val="4"/>
        </w:numPr>
        <w:contextualSpacing w:val="0"/>
        <w:jc w:val="both"/>
        <w:rPr>
          <w:sz w:val="20"/>
          <w:szCs w:val="20"/>
          <w:lang w:val="en-GB"/>
        </w:rPr>
      </w:pPr>
      <w:bookmarkStart w:id="47" w:name="_Ref47545028"/>
      <w:bookmarkStart w:id="48" w:name="_Ref159238007"/>
      <w:r w:rsidRPr="00E76FCC">
        <w:rPr>
          <w:sz w:val="20"/>
          <w:szCs w:val="20"/>
          <w:lang w:val="en-GB"/>
        </w:rPr>
        <w:t>R1-2503217</w:t>
      </w:r>
      <w:r w:rsidR="00A5473A" w:rsidRPr="000D401B">
        <w:rPr>
          <w:sz w:val="20"/>
          <w:szCs w:val="20"/>
          <w:lang w:val="en-GB"/>
        </w:rPr>
        <w:t>, “</w:t>
      </w:r>
      <w:bookmarkEnd w:id="47"/>
      <w:r w:rsidRPr="00E76FCC">
        <w:rPr>
          <w:sz w:val="20"/>
          <w:szCs w:val="20"/>
          <w:lang w:val="en-GB"/>
        </w:rPr>
        <w:t>LS on UL Tx switching for TEI19</w:t>
      </w:r>
      <w:r w:rsidR="00203A14">
        <w:rPr>
          <w:sz w:val="20"/>
          <w:szCs w:val="20"/>
          <w:lang w:val="en-GB"/>
        </w:rPr>
        <w:t>”</w:t>
      </w:r>
      <w:r w:rsidR="00342290">
        <w:rPr>
          <w:sz w:val="20"/>
          <w:szCs w:val="20"/>
          <w:lang w:val="en-GB"/>
        </w:rPr>
        <w:t xml:space="preserve">, </w:t>
      </w:r>
      <w:r w:rsidR="0032272D">
        <w:rPr>
          <w:sz w:val="20"/>
          <w:szCs w:val="20"/>
          <w:lang w:val="en-GB"/>
        </w:rPr>
        <w:t xml:space="preserve">RAN4, </w:t>
      </w:r>
      <w:r w:rsidR="00342290" w:rsidRPr="00342290">
        <w:rPr>
          <w:sz w:val="20"/>
          <w:szCs w:val="20"/>
          <w:lang w:val="en-GB"/>
        </w:rPr>
        <w:t>MediaTek</w:t>
      </w:r>
      <w:r w:rsidR="00A5473A" w:rsidRPr="000D401B">
        <w:rPr>
          <w:sz w:val="20"/>
          <w:szCs w:val="20"/>
          <w:lang w:val="en-GB"/>
        </w:rPr>
        <w:t>.</w:t>
      </w:r>
      <w:bookmarkEnd w:id="48"/>
    </w:p>
    <w:p w14:paraId="24C32F68" w14:textId="308E590D" w:rsidR="00154C5A" w:rsidRDefault="008E216F" w:rsidP="007F370A">
      <w:pPr>
        <w:pStyle w:val="ListParagraph"/>
        <w:numPr>
          <w:ilvl w:val="0"/>
          <w:numId w:val="4"/>
        </w:numPr>
        <w:contextualSpacing w:val="0"/>
        <w:jc w:val="both"/>
        <w:rPr>
          <w:sz w:val="20"/>
          <w:szCs w:val="20"/>
          <w:lang w:val="en-GB"/>
        </w:rPr>
      </w:pPr>
      <w:bookmarkStart w:id="49" w:name="_Ref197621052"/>
      <w:r w:rsidRPr="008E216F">
        <w:rPr>
          <w:sz w:val="20"/>
          <w:szCs w:val="20"/>
          <w:lang w:val="en-GB"/>
        </w:rPr>
        <w:t>R4-2505836</w:t>
      </w:r>
      <w:r w:rsidR="00154C5A">
        <w:rPr>
          <w:sz w:val="20"/>
          <w:szCs w:val="20"/>
          <w:lang w:val="en-GB"/>
        </w:rPr>
        <w:t xml:space="preserve">, </w:t>
      </w:r>
      <w:r w:rsidR="00154C5A" w:rsidRPr="000D401B">
        <w:rPr>
          <w:sz w:val="20"/>
          <w:szCs w:val="20"/>
          <w:lang w:val="en-GB"/>
        </w:rPr>
        <w:t>“</w:t>
      </w:r>
      <w:r w:rsidRPr="008E216F">
        <w:rPr>
          <w:sz w:val="20"/>
          <w:szCs w:val="20"/>
          <w:lang w:val="en-GB"/>
        </w:rPr>
        <w:t>CR 38.101-1 on time mask of Tx switching for 3Tx UEs [TxSwich_R19]</w:t>
      </w:r>
      <w:r w:rsidR="00154C5A">
        <w:rPr>
          <w:sz w:val="20"/>
          <w:szCs w:val="20"/>
          <w:lang w:val="en-GB"/>
        </w:rPr>
        <w:t>”, MediaTek, RAN4#115.</w:t>
      </w:r>
      <w:bookmarkEnd w:id="49"/>
    </w:p>
    <w:p w14:paraId="1AD176C4" w14:textId="6237694B" w:rsidR="00154C5A" w:rsidRPr="00154C5A" w:rsidRDefault="008E216F" w:rsidP="007F370A">
      <w:pPr>
        <w:pStyle w:val="ListParagraph"/>
        <w:numPr>
          <w:ilvl w:val="0"/>
          <w:numId w:val="4"/>
        </w:numPr>
        <w:contextualSpacing w:val="0"/>
        <w:jc w:val="both"/>
        <w:rPr>
          <w:sz w:val="20"/>
          <w:szCs w:val="20"/>
          <w:lang w:val="en-GB"/>
        </w:rPr>
      </w:pPr>
      <w:bookmarkStart w:id="50" w:name="_Ref197621054"/>
      <w:r w:rsidRPr="008E216F">
        <w:rPr>
          <w:sz w:val="20"/>
          <w:szCs w:val="20"/>
          <w:lang w:val="en-GB"/>
        </w:rPr>
        <w:t>R4-2505837</w:t>
      </w:r>
      <w:r w:rsidR="00154C5A">
        <w:rPr>
          <w:sz w:val="20"/>
          <w:szCs w:val="20"/>
          <w:lang w:val="en-GB"/>
        </w:rPr>
        <w:t xml:space="preserve">, </w:t>
      </w:r>
      <w:r w:rsidR="00154C5A" w:rsidRPr="000D401B">
        <w:rPr>
          <w:sz w:val="20"/>
          <w:szCs w:val="20"/>
          <w:lang w:val="en-GB"/>
        </w:rPr>
        <w:t>“</w:t>
      </w:r>
      <w:r w:rsidRPr="008E216F">
        <w:rPr>
          <w:sz w:val="20"/>
          <w:szCs w:val="20"/>
          <w:lang w:val="en-GB"/>
        </w:rPr>
        <w:t>CR 38.133 on interruption of Tx switching for 3Tx UEs [TxSwich_R19]</w:t>
      </w:r>
      <w:r w:rsidR="00154C5A">
        <w:rPr>
          <w:sz w:val="20"/>
          <w:szCs w:val="20"/>
          <w:lang w:val="en-GB"/>
        </w:rPr>
        <w:t>”, MediaTek, RAN4#115.</w:t>
      </w:r>
      <w:bookmarkEnd w:id="50"/>
    </w:p>
    <w:sectPr w:rsidR="00154C5A" w:rsidRPr="00154C5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D3721" w14:textId="77777777" w:rsidR="00A921FD" w:rsidRDefault="00A921FD">
      <w:r>
        <w:separator/>
      </w:r>
    </w:p>
  </w:endnote>
  <w:endnote w:type="continuationSeparator" w:id="0">
    <w:p w14:paraId="356C9741" w14:textId="77777777" w:rsidR="00A921FD" w:rsidRDefault="00A921FD">
      <w:r>
        <w:continuationSeparator/>
      </w:r>
    </w:p>
  </w:endnote>
  <w:endnote w:type="continuationNotice" w:id="1">
    <w:p w14:paraId="136C3E76" w14:textId="77777777" w:rsidR="00A921FD" w:rsidRDefault="00A92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E4299" w14:textId="77777777" w:rsidR="00A921FD" w:rsidRDefault="00A921FD">
      <w:r>
        <w:separator/>
      </w:r>
    </w:p>
  </w:footnote>
  <w:footnote w:type="continuationSeparator" w:id="0">
    <w:p w14:paraId="3E60F563" w14:textId="77777777" w:rsidR="00A921FD" w:rsidRDefault="00A921FD">
      <w:r>
        <w:continuationSeparator/>
      </w:r>
    </w:p>
  </w:footnote>
  <w:footnote w:type="continuationNotice" w:id="1">
    <w:p w14:paraId="6A9FFBB8" w14:textId="77777777" w:rsidR="00A921FD" w:rsidRDefault="00A921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83C"/>
    <w:multiLevelType w:val="hybridMultilevel"/>
    <w:tmpl w:val="D73A8E2E"/>
    <w:lvl w:ilvl="0" w:tplc="1520ABF0">
      <w:start w:val="1"/>
      <w:numFmt w:val="decimal"/>
      <w:suff w:val="space"/>
      <w:lvlText w:val="Proposal %1:"/>
      <w:lvlJc w:val="left"/>
      <w:pPr>
        <w:ind w:left="1021" w:hanging="1021"/>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D75E55"/>
    <w:multiLevelType w:val="hybridMultilevel"/>
    <w:tmpl w:val="3BCC942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8"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8C5789"/>
    <w:multiLevelType w:val="hybridMultilevel"/>
    <w:tmpl w:val="5D947DA2"/>
    <w:lvl w:ilvl="0" w:tplc="FFFFFFFF">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F9E2205"/>
    <w:multiLevelType w:val="multilevel"/>
    <w:tmpl w:val="B4824FB6"/>
    <w:styleLink w:val="CurrentList1"/>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1571"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DC7144"/>
    <w:multiLevelType w:val="hybridMultilevel"/>
    <w:tmpl w:val="0E2E4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00175A"/>
    <w:multiLevelType w:val="hybridMultilevel"/>
    <w:tmpl w:val="5D947DA2"/>
    <w:lvl w:ilvl="0" w:tplc="08090011">
      <w:start w:val="1"/>
      <w:numFmt w:val="decimal"/>
      <w:lvlText w:val="%1)"/>
      <w:lvlJc w:val="left"/>
      <w:pPr>
        <w:ind w:left="720" w:hanging="360"/>
      </w:pPr>
      <w:rPr>
        <w:rFonts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1D36F0D4"/>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11107D2"/>
    <w:multiLevelType w:val="hybridMultilevel"/>
    <w:tmpl w:val="50BCB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3322B"/>
    <w:multiLevelType w:val="hybridMultilevel"/>
    <w:tmpl w:val="6AA6F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2"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23" w15:restartNumberingAfterBreak="0">
    <w:nsid w:val="3E98018A"/>
    <w:multiLevelType w:val="hybridMultilevel"/>
    <w:tmpl w:val="5D947DA2"/>
    <w:lvl w:ilvl="0" w:tplc="FFFFFFFF">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2707830"/>
    <w:multiLevelType w:val="hybridMultilevel"/>
    <w:tmpl w:val="15FE1A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7F22C4A"/>
    <w:multiLevelType w:val="hybridMultilevel"/>
    <w:tmpl w:val="42F047CE"/>
    <w:lvl w:ilvl="0" w:tplc="FFFFFFFF">
      <w:start w:val="1"/>
      <w:numFmt w:val="decimal"/>
      <w:suff w:val="space"/>
      <w:lvlText w:val="Proposal %1:"/>
      <w:lvlJc w:val="left"/>
      <w:pPr>
        <w:ind w:left="964" w:hanging="964"/>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9" w15:restartNumberingAfterBreak="0">
    <w:nsid w:val="5FAB00AD"/>
    <w:multiLevelType w:val="hybridMultilevel"/>
    <w:tmpl w:val="FF9A8170"/>
    <w:lvl w:ilvl="0" w:tplc="037035B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2126656038">
    <w:abstractNumId w:val="15"/>
  </w:num>
  <w:num w:numId="2" w16cid:durableId="1150443308">
    <w:abstractNumId w:val="18"/>
  </w:num>
  <w:num w:numId="3" w16cid:durableId="1232157210">
    <w:abstractNumId w:val="1"/>
  </w:num>
  <w:num w:numId="4" w16cid:durableId="801003285">
    <w:abstractNumId w:val="11"/>
  </w:num>
  <w:num w:numId="5" w16cid:durableId="1635720867">
    <w:abstractNumId w:val="5"/>
  </w:num>
  <w:num w:numId="6" w16cid:durableId="13298211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5996799">
    <w:abstractNumId w:val="0"/>
  </w:num>
  <w:num w:numId="8" w16cid:durableId="480585749">
    <w:abstractNumId w:val="4"/>
  </w:num>
  <w:num w:numId="9" w16cid:durableId="856850164">
    <w:abstractNumId w:val="20"/>
  </w:num>
  <w:num w:numId="10" w16cid:durableId="1484851241">
    <w:abstractNumId w:val="19"/>
  </w:num>
  <w:num w:numId="11" w16cid:durableId="837189303">
    <w:abstractNumId w:val="32"/>
  </w:num>
  <w:num w:numId="12" w16cid:durableId="1013531756">
    <w:abstractNumId w:val="20"/>
  </w:num>
  <w:num w:numId="13" w16cid:durableId="1596135806">
    <w:abstractNumId w:val="20"/>
  </w:num>
  <w:num w:numId="14" w16cid:durableId="1277366365">
    <w:abstractNumId w:val="2"/>
  </w:num>
  <w:num w:numId="15" w16cid:durableId="1872110849">
    <w:abstractNumId w:val="20"/>
  </w:num>
  <w:num w:numId="16" w16cid:durableId="1152407581">
    <w:abstractNumId w:val="6"/>
  </w:num>
  <w:num w:numId="17" w16cid:durableId="1929341296">
    <w:abstractNumId w:val="31"/>
  </w:num>
  <w:num w:numId="18" w16cid:durableId="1614482449">
    <w:abstractNumId w:val="8"/>
  </w:num>
  <w:num w:numId="19" w16cid:durableId="1124930302">
    <w:abstractNumId w:val="22"/>
  </w:num>
  <w:num w:numId="20" w16cid:durableId="1694920970">
    <w:abstractNumId w:val="30"/>
  </w:num>
  <w:num w:numId="21" w16cid:durableId="22950302">
    <w:abstractNumId w:val="12"/>
  </w:num>
  <w:num w:numId="22" w16cid:durableId="1756971804">
    <w:abstractNumId w:val="26"/>
  </w:num>
  <w:num w:numId="23" w16cid:durableId="214466139">
    <w:abstractNumId w:val="17"/>
  </w:num>
  <w:num w:numId="24" w16cid:durableId="867914474">
    <w:abstractNumId w:val="7"/>
  </w:num>
  <w:num w:numId="25" w16cid:durableId="52195812">
    <w:abstractNumId w:val="21"/>
  </w:num>
  <w:num w:numId="26" w16cid:durableId="393239628">
    <w:abstractNumId w:val="28"/>
  </w:num>
  <w:num w:numId="27" w16cid:durableId="2027826121">
    <w:abstractNumId w:val="3"/>
  </w:num>
  <w:num w:numId="28" w16cid:durableId="112097256">
    <w:abstractNumId w:val="24"/>
  </w:num>
  <w:num w:numId="29" w16cid:durableId="291447710">
    <w:abstractNumId w:val="15"/>
    <w:lvlOverride w:ilvl="0">
      <w:startOverride w:val="6"/>
    </w:lvlOverride>
    <w:lvlOverride w:ilvl="1">
      <w:startOverride w:val="1"/>
    </w:lvlOverride>
    <w:lvlOverride w:ilvl="2">
      <w:startOverride w:val="6"/>
    </w:lvlOverride>
  </w:num>
  <w:num w:numId="30" w16cid:durableId="1451246765">
    <w:abstractNumId w:val="10"/>
  </w:num>
  <w:num w:numId="31" w16cid:durableId="1439376674">
    <w:abstractNumId w:val="15"/>
    <w:lvlOverride w:ilvl="0">
      <w:startOverride w:val="6"/>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4894404">
    <w:abstractNumId w:val="16"/>
  </w:num>
  <w:num w:numId="33" w16cid:durableId="1282415414">
    <w:abstractNumId w:val="13"/>
  </w:num>
  <w:num w:numId="34" w16cid:durableId="1370454890">
    <w:abstractNumId w:val="27"/>
  </w:num>
  <w:num w:numId="35" w16cid:durableId="1122768221">
    <w:abstractNumId w:val="2"/>
    <w:lvlOverride w:ilvl="0">
      <w:lvl w:ilvl="0" w:tplc="1520ABF0">
        <w:start w:val="1"/>
        <w:numFmt w:val="decimal"/>
        <w:suff w:val="space"/>
        <w:lvlText w:val="Proposal %1:"/>
        <w:lvlJc w:val="left"/>
        <w:pPr>
          <w:ind w:left="992" w:hanging="992"/>
        </w:pPr>
        <w:rPr>
          <w:rFonts w:hint="default"/>
          <w:b/>
          <w:bCs/>
          <w:i/>
          <w:iCs/>
          <w:sz w:val="20"/>
          <w:szCs w:val="20"/>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36" w16cid:durableId="359399560">
    <w:abstractNumId w:val="27"/>
    <w:lvlOverride w:ilvl="0">
      <w:lvl w:ilvl="0" w:tplc="FFFFFFFF">
        <w:start w:val="1"/>
        <w:numFmt w:val="decimal"/>
        <w:suff w:val="space"/>
        <w:lvlText w:val="Proposal %1:"/>
        <w:lvlJc w:val="left"/>
        <w:pPr>
          <w:ind w:left="992" w:hanging="992"/>
        </w:pPr>
        <w:rPr>
          <w:rFonts w:hint="default"/>
          <w:b/>
          <w:bCs/>
          <w:i/>
          <w:iCs/>
          <w:sz w:val="20"/>
          <w:szCs w:val="20"/>
        </w:rPr>
      </w:lvl>
    </w:lvlOverride>
    <w:lvlOverride w:ilvl="1">
      <w:lvl w:ilvl="1" w:tplc="FFFFFFFF" w:tentative="1">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37" w16cid:durableId="461385936">
    <w:abstractNumId w:val="29"/>
  </w:num>
  <w:num w:numId="38" w16cid:durableId="376469476">
    <w:abstractNumId w:val="14"/>
  </w:num>
  <w:num w:numId="39" w16cid:durableId="1621692257">
    <w:abstractNumId w:val="9"/>
  </w:num>
  <w:num w:numId="40" w16cid:durableId="83684957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38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064A"/>
    <w:rsid w:val="000910F5"/>
    <w:rsid w:val="000915AE"/>
    <w:rsid w:val="00091A92"/>
    <w:rsid w:val="00091C51"/>
    <w:rsid w:val="00091C7C"/>
    <w:rsid w:val="0009227D"/>
    <w:rsid w:val="0009391B"/>
    <w:rsid w:val="00093C49"/>
    <w:rsid w:val="00093E57"/>
    <w:rsid w:val="00094B4D"/>
    <w:rsid w:val="00094DD5"/>
    <w:rsid w:val="00095A80"/>
    <w:rsid w:val="00095ABD"/>
    <w:rsid w:val="00095EE3"/>
    <w:rsid w:val="00095F8E"/>
    <w:rsid w:val="00097377"/>
    <w:rsid w:val="000973E1"/>
    <w:rsid w:val="000979CC"/>
    <w:rsid w:val="00097BDC"/>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AC3"/>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AE4"/>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337"/>
    <w:rsid w:val="000E6970"/>
    <w:rsid w:val="000E70E6"/>
    <w:rsid w:val="000E7673"/>
    <w:rsid w:val="000E7982"/>
    <w:rsid w:val="000E7A79"/>
    <w:rsid w:val="000F11E0"/>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62C"/>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814"/>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4C5A"/>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170"/>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211"/>
    <w:rsid w:val="001F738D"/>
    <w:rsid w:val="001F7599"/>
    <w:rsid w:val="001F7908"/>
    <w:rsid w:val="001F7DF0"/>
    <w:rsid w:val="00200287"/>
    <w:rsid w:val="00200457"/>
    <w:rsid w:val="002009E2"/>
    <w:rsid w:val="00200D8B"/>
    <w:rsid w:val="0020132A"/>
    <w:rsid w:val="00201955"/>
    <w:rsid w:val="00201B0F"/>
    <w:rsid w:val="002034CD"/>
    <w:rsid w:val="00203A14"/>
    <w:rsid w:val="00204A2A"/>
    <w:rsid w:val="00204B22"/>
    <w:rsid w:val="00204B3A"/>
    <w:rsid w:val="00204E44"/>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693"/>
    <w:rsid w:val="00282B2C"/>
    <w:rsid w:val="0028340B"/>
    <w:rsid w:val="002835DA"/>
    <w:rsid w:val="00283DB9"/>
    <w:rsid w:val="00284153"/>
    <w:rsid w:val="0028428D"/>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7B"/>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1D7E"/>
    <w:rsid w:val="002A2012"/>
    <w:rsid w:val="002A220A"/>
    <w:rsid w:val="002A2275"/>
    <w:rsid w:val="002A234D"/>
    <w:rsid w:val="002A2413"/>
    <w:rsid w:val="002A2464"/>
    <w:rsid w:val="002A2490"/>
    <w:rsid w:val="002A2502"/>
    <w:rsid w:val="002A2F5E"/>
    <w:rsid w:val="002A352A"/>
    <w:rsid w:val="002A47F7"/>
    <w:rsid w:val="002A48C4"/>
    <w:rsid w:val="002A48E7"/>
    <w:rsid w:val="002A57EF"/>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897"/>
    <w:rsid w:val="002B392A"/>
    <w:rsid w:val="002B3B31"/>
    <w:rsid w:val="002B3B43"/>
    <w:rsid w:val="002B3BBD"/>
    <w:rsid w:val="002B40B0"/>
    <w:rsid w:val="002B4CA2"/>
    <w:rsid w:val="002B4DA6"/>
    <w:rsid w:val="002B5059"/>
    <w:rsid w:val="002B548E"/>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04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917"/>
    <w:rsid w:val="002F695B"/>
    <w:rsid w:val="002F715E"/>
    <w:rsid w:val="002F72DA"/>
    <w:rsid w:val="002F76B1"/>
    <w:rsid w:val="002F7D66"/>
    <w:rsid w:val="002F7DBE"/>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72D"/>
    <w:rsid w:val="00322A6A"/>
    <w:rsid w:val="00322BA8"/>
    <w:rsid w:val="0032300A"/>
    <w:rsid w:val="0032325F"/>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290"/>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2DC"/>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50D0"/>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2E52"/>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041"/>
    <w:rsid w:val="004014F8"/>
    <w:rsid w:val="00401C37"/>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071E2"/>
    <w:rsid w:val="004100B6"/>
    <w:rsid w:val="0041033C"/>
    <w:rsid w:val="00410367"/>
    <w:rsid w:val="004106F0"/>
    <w:rsid w:val="00410869"/>
    <w:rsid w:val="00411706"/>
    <w:rsid w:val="00412AB0"/>
    <w:rsid w:val="00412BE6"/>
    <w:rsid w:val="0041343E"/>
    <w:rsid w:val="00413AB3"/>
    <w:rsid w:val="0041443C"/>
    <w:rsid w:val="0041488F"/>
    <w:rsid w:val="004154F7"/>
    <w:rsid w:val="00415D30"/>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2E19"/>
    <w:rsid w:val="00453341"/>
    <w:rsid w:val="0045349E"/>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2AEE"/>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2C6"/>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1FB9"/>
    <w:rsid w:val="0059203B"/>
    <w:rsid w:val="0059248D"/>
    <w:rsid w:val="00592CDA"/>
    <w:rsid w:val="00592F90"/>
    <w:rsid w:val="0059305F"/>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0EF"/>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50CB"/>
    <w:rsid w:val="00645C9F"/>
    <w:rsid w:val="00645F73"/>
    <w:rsid w:val="00646305"/>
    <w:rsid w:val="00646353"/>
    <w:rsid w:val="0064670A"/>
    <w:rsid w:val="00646864"/>
    <w:rsid w:val="00646A6C"/>
    <w:rsid w:val="00646ACD"/>
    <w:rsid w:val="006475E6"/>
    <w:rsid w:val="006475FB"/>
    <w:rsid w:val="00647E22"/>
    <w:rsid w:val="006508B9"/>
    <w:rsid w:val="00650B2E"/>
    <w:rsid w:val="00650CA1"/>
    <w:rsid w:val="006511FC"/>
    <w:rsid w:val="0065143C"/>
    <w:rsid w:val="00651854"/>
    <w:rsid w:val="00652026"/>
    <w:rsid w:val="00652578"/>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BFA"/>
    <w:rsid w:val="00672C64"/>
    <w:rsid w:val="006731BB"/>
    <w:rsid w:val="006735C6"/>
    <w:rsid w:val="00673911"/>
    <w:rsid w:val="00673CF8"/>
    <w:rsid w:val="0067446F"/>
    <w:rsid w:val="006746D2"/>
    <w:rsid w:val="00674A45"/>
    <w:rsid w:val="00674D5E"/>
    <w:rsid w:val="00674E6A"/>
    <w:rsid w:val="00675148"/>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856"/>
    <w:rsid w:val="006A53D0"/>
    <w:rsid w:val="006A5474"/>
    <w:rsid w:val="006A564B"/>
    <w:rsid w:val="006A585F"/>
    <w:rsid w:val="006A5D15"/>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DED"/>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422B"/>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42B"/>
    <w:rsid w:val="00747E4B"/>
    <w:rsid w:val="00750625"/>
    <w:rsid w:val="007509A9"/>
    <w:rsid w:val="00751101"/>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5A"/>
    <w:rsid w:val="0078457B"/>
    <w:rsid w:val="00784756"/>
    <w:rsid w:val="00784B3D"/>
    <w:rsid w:val="0078539D"/>
    <w:rsid w:val="0078568F"/>
    <w:rsid w:val="007856C1"/>
    <w:rsid w:val="00785B0F"/>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8AB"/>
    <w:rsid w:val="00794C38"/>
    <w:rsid w:val="007952E4"/>
    <w:rsid w:val="0079535A"/>
    <w:rsid w:val="00795A2F"/>
    <w:rsid w:val="00796070"/>
    <w:rsid w:val="0079625B"/>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4A7"/>
    <w:rsid w:val="007A2DB2"/>
    <w:rsid w:val="007A3095"/>
    <w:rsid w:val="007A345E"/>
    <w:rsid w:val="007A39DF"/>
    <w:rsid w:val="007A39E3"/>
    <w:rsid w:val="007A43ED"/>
    <w:rsid w:val="007A4BDD"/>
    <w:rsid w:val="007A54E0"/>
    <w:rsid w:val="007A6195"/>
    <w:rsid w:val="007A6490"/>
    <w:rsid w:val="007A6B10"/>
    <w:rsid w:val="007A6CFD"/>
    <w:rsid w:val="007A72EE"/>
    <w:rsid w:val="007A74A7"/>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8AD"/>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4EA3"/>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70A"/>
    <w:rsid w:val="007F38A2"/>
    <w:rsid w:val="007F3DD3"/>
    <w:rsid w:val="007F4197"/>
    <w:rsid w:val="007F43BC"/>
    <w:rsid w:val="007F4740"/>
    <w:rsid w:val="007F50CC"/>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2D7"/>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59A"/>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8E"/>
    <w:rsid w:val="00851EC7"/>
    <w:rsid w:val="00851F88"/>
    <w:rsid w:val="008520C4"/>
    <w:rsid w:val="0085230D"/>
    <w:rsid w:val="008528D3"/>
    <w:rsid w:val="00853A1E"/>
    <w:rsid w:val="00853F3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A3B"/>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83"/>
    <w:rsid w:val="00875F96"/>
    <w:rsid w:val="00876053"/>
    <w:rsid w:val="00876545"/>
    <w:rsid w:val="00876620"/>
    <w:rsid w:val="00876E78"/>
    <w:rsid w:val="00877711"/>
    <w:rsid w:val="0087775D"/>
    <w:rsid w:val="00877A51"/>
    <w:rsid w:val="00877FBF"/>
    <w:rsid w:val="00880798"/>
    <w:rsid w:val="00880BBB"/>
    <w:rsid w:val="00880EDF"/>
    <w:rsid w:val="008811FD"/>
    <w:rsid w:val="0088137C"/>
    <w:rsid w:val="008819B6"/>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70"/>
    <w:rsid w:val="008D669D"/>
    <w:rsid w:val="008D7244"/>
    <w:rsid w:val="008D764C"/>
    <w:rsid w:val="008D7D7B"/>
    <w:rsid w:val="008E0F52"/>
    <w:rsid w:val="008E1DC1"/>
    <w:rsid w:val="008E1EBD"/>
    <w:rsid w:val="008E1F02"/>
    <w:rsid w:val="008E216C"/>
    <w:rsid w:val="008E216F"/>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6CA0"/>
    <w:rsid w:val="008E7643"/>
    <w:rsid w:val="008E7E3B"/>
    <w:rsid w:val="008F00DB"/>
    <w:rsid w:val="008F00F1"/>
    <w:rsid w:val="008F03A0"/>
    <w:rsid w:val="008F0C49"/>
    <w:rsid w:val="008F1264"/>
    <w:rsid w:val="008F13F6"/>
    <w:rsid w:val="008F1669"/>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2DDF"/>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CF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52E"/>
    <w:rsid w:val="0098355C"/>
    <w:rsid w:val="009835E0"/>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34C"/>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8DC"/>
    <w:rsid w:val="009C2C4B"/>
    <w:rsid w:val="009C2DD2"/>
    <w:rsid w:val="009C314E"/>
    <w:rsid w:val="009C35CB"/>
    <w:rsid w:val="009C3767"/>
    <w:rsid w:val="009C3982"/>
    <w:rsid w:val="009C441F"/>
    <w:rsid w:val="009C4A07"/>
    <w:rsid w:val="009C4B8D"/>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32D"/>
    <w:rsid w:val="009D79F4"/>
    <w:rsid w:val="009D7D19"/>
    <w:rsid w:val="009E0904"/>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531"/>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A3"/>
    <w:rsid w:val="00A07DFD"/>
    <w:rsid w:val="00A07E08"/>
    <w:rsid w:val="00A07E99"/>
    <w:rsid w:val="00A10A9B"/>
    <w:rsid w:val="00A10AA2"/>
    <w:rsid w:val="00A10CD1"/>
    <w:rsid w:val="00A10D79"/>
    <w:rsid w:val="00A11212"/>
    <w:rsid w:val="00A11535"/>
    <w:rsid w:val="00A11664"/>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1F1A"/>
    <w:rsid w:val="00A422FD"/>
    <w:rsid w:val="00A42415"/>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161"/>
    <w:rsid w:val="00A5040D"/>
    <w:rsid w:val="00A50540"/>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07F"/>
    <w:rsid w:val="00A607CB"/>
    <w:rsid w:val="00A60ACD"/>
    <w:rsid w:val="00A61092"/>
    <w:rsid w:val="00A61306"/>
    <w:rsid w:val="00A61437"/>
    <w:rsid w:val="00A61803"/>
    <w:rsid w:val="00A61FA1"/>
    <w:rsid w:val="00A6244C"/>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3B"/>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7598"/>
    <w:rsid w:val="00A875F7"/>
    <w:rsid w:val="00A87B04"/>
    <w:rsid w:val="00A911A0"/>
    <w:rsid w:val="00A91244"/>
    <w:rsid w:val="00A91774"/>
    <w:rsid w:val="00A91B19"/>
    <w:rsid w:val="00A91C7F"/>
    <w:rsid w:val="00A92066"/>
    <w:rsid w:val="00A92179"/>
    <w:rsid w:val="00A921FD"/>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134"/>
    <w:rsid w:val="00AC12EE"/>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8CE"/>
    <w:rsid w:val="00AD597B"/>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599"/>
    <w:rsid w:val="00AE78D1"/>
    <w:rsid w:val="00AE7DA4"/>
    <w:rsid w:val="00AE7EF0"/>
    <w:rsid w:val="00AE7F89"/>
    <w:rsid w:val="00AE7FFC"/>
    <w:rsid w:val="00AF02E6"/>
    <w:rsid w:val="00AF02F2"/>
    <w:rsid w:val="00AF0410"/>
    <w:rsid w:val="00AF06BF"/>
    <w:rsid w:val="00AF0E5F"/>
    <w:rsid w:val="00AF16A6"/>
    <w:rsid w:val="00AF16F2"/>
    <w:rsid w:val="00AF19C3"/>
    <w:rsid w:val="00AF1D50"/>
    <w:rsid w:val="00AF2229"/>
    <w:rsid w:val="00AF28B9"/>
    <w:rsid w:val="00AF2D54"/>
    <w:rsid w:val="00AF2F3C"/>
    <w:rsid w:val="00AF3458"/>
    <w:rsid w:val="00AF3F5E"/>
    <w:rsid w:val="00AF3F7B"/>
    <w:rsid w:val="00AF42B4"/>
    <w:rsid w:val="00AF4B8A"/>
    <w:rsid w:val="00AF4F1B"/>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A17"/>
    <w:rsid w:val="00B04F3D"/>
    <w:rsid w:val="00B05702"/>
    <w:rsid w:val="00B05D0C"/>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36E"/>
    <w:rsid w:val="00B35497"/>
    <w:rsid w:val="00B35DA4"/>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9C"/>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4EDB"/>
    <w:rsid w:val="00BB50F2"/>
    <w:rsid w:val="00BB53DA"/>
    <w:rsid w:val="00BB58A2"/>
    <w:rsid w:val="00BB5D1C"/>
    <w:rsid w:val="00BB6552"/>
    <w:rsid w:val="00BB65E0"/>
    <w:rsid w:val="00BB6826"/>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1A7"/>
    <w:rsid w:val="00BD0EBC"/>
    <w:rsid w:val="00BD11C2"/>
    <w:rsid w:val="00BD143F"/>
    <w:rsid w:val="00BD1D58"/>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99F"/>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AE1"/>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608F"/>
    <w:rsid w:val="00CB6795"/>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3D0"/>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487"/>
    <w:rsid w:val="00D14844"/>
    <w:rsid w:val="00D154A8"/>
    <w:rsid w:val="00D15D47"/>
    <w:rsid w:val="00D15E7E"/>
    <w:rsid w:val="00D16058"/>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A57"/>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3C2"/>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139"/>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0E9"/>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44F"/>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EEA"/>
    <w:rsid w:val="00E526ED"/>
    <w:rsid w:val="00E52C85"/>
    <w:rsid w:val="00E52EB4"/>
    <w:rsid w:val="00E532A6"/>
    <w:rsid w:val="00E53A01"/>
    <w:rsid w:val="00E53C76"/>
    <w:rsid w:val="00E54395"/>
    <w:rsid w:val="00E54BA1"/>
    <w:rsid w:val="00E54C24"/>
    <w:rsid w:val="00E557A5"/>
    <w:rsid w:val="00E5588E"/>
    <w:rsid w:val="00E55E0E"/>
    <w:rsid w:val="00E55EA9"/>
    <w:rsid w:val="00E5615E"/>
    <w:rsid w:val="00E564C4"/>
    <w:rsid w:val="00E567C9"/>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A50"/>
    <w:rsid w:val="00E70C79"/>
    <w:rsid w:val="00E70E4E"/>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C98"/>
    <w:rsid w:val="00E76FCC"/>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364"/>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CFF"/>
    <w:rsid w:val="00E95D9D"/>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7C3"/>
    <w:rsid w:val="00ED2ACA"/>
    <w:rsid w:val="00ED2AE2"/>
    <w:rsid w:val="00ED2C5A"/>
    <w:rsid w:val="00ED2FB4"/>
    <w:rsid w:val="00ED33AE"/>
    <w:rsid w:val="00ED344C"/>
    <w:rsid w:val="00ED3775"/>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EF7DD7"/>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5ABA"/>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36C"/>
    <w:rsid w:val="00F669E7"/>
    <w:rsid w:val="00F66A00"/>
    <w:rsid w:val="00F66CFB"/>
    <w:rsid w:val="00F6752D"/>
    <w:rsid w:val="00F70C73"/>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DDA"/>
    <w:rsid w:val="00F92533"/>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2E7"/>
    <w:rsid w:val="00FD6564"/>
    <w:rsid w:val="00FD6A6D"/>
    <w:rsid w:val="00FD6B74"/>
    <w:rsid w:val="00FD6FDF"/>
    <w:rsid w:val="00FD70AE"/>
    <w:rsid w:val="00FD7271"/>
    <w:rsid w:val="00FD7FFD"/>
    <w:rsid w:val="00FE002E"/>
    <w:rsid w:val="00FE0287"/>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28D"/>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BB4EDB"/>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BB4EDB"/>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A6007F"/>
    <w:pPr>
      <w:numPr>
        <w:numId w:val="30"/>
      </w:numPr>
    </w:pPr>
  </w:style>
  <w:style w:type="character" w:customStyle="1" w:styleId="Heading3Char">
    <w:name w:val="Heading 3 Char"/>
    <w:aliases w:val="Heading 3 3GPP Char"/>
    <w:basedOn w:val="DefaultParagraphFont"/>
    <w:link w:val="Heading3"/>
    <w:rsid w:val="002B3897"/>
    <w:rPr>
      <w:rFonts w:ascii="Arial" w:hAnsi="Arial"/>
      <w:sz w:val="28"/>
      <w:lang w:val="en-GB"/>
    </w:rPr>
  </w:style>
  <w:style w:type="character" w:customStyle="1" w:styleId="B2Char">
    <w:name w:val="B2 Char"/>
    <w:link w:val="B2"/>
    <w:qFormat/>
    <w:rsid w:val="00A116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15074</TotalTime>
  <Pages>7</Pages>
  <Words>3743</Words>
  <Characters>21341</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25034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R1-2504586</dc:title>
  <dc:subject/>
  <dc:creator/>
  <cp:keywords/>
  <dc:description/>
  <cp:lastModifiedBy>Mohammed Al-Imari</cp:lastModifiedBy>
  <cp:revision>2839</cp:revision>
  <cp:lastPrinted>2022-04-20T10:29:00Z</cp:lastPrinted>
  <dcterms:created xsi:type="dcterms:W3CDTF">2022-09-30T15:35:00Z</dcterms:created>
  <dcterms:modified xsi:type="dcterms:W3CDTF">2025-05-09T14:21:00Z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